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Федеральное государственное образовательное бюджетное</w:t>
      </w:r>
    </w:p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учреждение высшего образования</w:t>
      </w:r>
    </w:p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«ФИНАНСОВЫЙ УНИВЕРСИТЕТ ПРИ ПРАВИТЕЛЬСТВЕ</w:t>
      </w:r>
    </w:p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РОССИЙСКОЙ ФЕДЕРАЦИИ»</w:t>
      </w:r>
    </w:p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(Финансовый университет)</w:t>
      </w: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Кафедра «Финансовый контроль и казначейское дело»</w:t>
      </w:r>
    </w:p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Финансового факультета</w:t>
      </w: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ff9"/>
        <w:tblW w:w="93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568"/>
        <w:gridCol w:w="4388"/>
      </w:tblGrid>
      <w:tr w:rsidR="002B3E79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2B3E79" w:rsidRDefault="002B3E79">
            <w:pPr>
              <w:spacing w:after="12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B3E79" w:rsidRDefault="002B3E79">
            <w:pPr>
              <w:spacing w:after="12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2B3E79" w:rsidRDefault="008A29EB">
            <w:pPr>
              <w:spacing w:after="12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УТВЕРЖДАЮ</w:t>
            </w:r>
          </w:p>
          <w:p w:rsidR="002B3E79" w:rsidRDefault="008A29EB">
            <w:pPr>
              <w:spacing w:after="12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Проректор </w:t>
            </w:r>
            <w:r>
              <w:rPr>
                <w:rFonts w:ascii="Times New Roman" w:eastAsia="Calibri" w:hAnsi="Times New Roman" w:cs="Times New Roman"/>
                <w:sz w:val="28"/>
              </w:rPr>
              <w:br/>
              <w:t>по учебной и методической работе</w:t>
            </w:r>
          </w:p>
          <w:p w:rsidR="002B3E79" w:rsidRDefault="002B3E7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2B3E79" w:rsidRDefault="008A29EB">
            <w:pPr>
              <w:spacing w:after="12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_____________ Е.А. Каменева</w:t>
            </w:r>
          </w:p>
          <w:p w:rsidR="002B3E79" w:rsidRDefault="008A29EB" w:rsidP="00113F2A">
            <w:pPr>
              <w:spacing w:after="12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«_</w:t>
            </w:r>
            <w:r w:rsidR="00113F2A">
              <w:rPr>
                <w:rFonts w:ascii="Times New Roman" w:eastAsia="Calibri" w:hAnsi="Times New Roman" w:cs="Times New Roman"/>
                <w:sz w:val="28"/>
              </w:rPr>
              <w:t>26</w:t>
            </w:r>
            <w:r>
              <w:rPr>
                <w:rFonts w:ascii="Times New Roman" w:eastAsia="Calibri" w:hAnsi="Times New Roman" w:cs="Times New Roman"/>
                <w:sz w:val="28"/>
              </w:rPr>
              <w:t>_» __</w:t>
            </w:r>
            <w:r w:rsidR="00113F2A">
              <w:rPr>
                <w:rFonts w:ascii="Times New Roman" w:eastAsia="Calibri" w:hAnsi="Times New Roman" w:cs="Times New Roman"/>
                <w:sz w:val="28"/>
              </w:rPr>
              <w:t>декабря</w:t>
            </w:r>
            <w:r>
              <w:rPr>
                <w:rFonts w:ascii="Times New Roman" w:eastAsia="Calibri" w:hAnsi="Times New Roman" w:cs="Times New Roman"/>
                <w:sz w:val="28"/>
              </w:rPr>
              <w:t>__ 20</w:t>
            </w:r>
            <w:r w:rsidR="00113F2A">
              <w:rPr>
                <w:rFonts w:ascii="Times New Roman" w:eastAsia="Calibri" w:hAnsi="Times New Roman" w:cs="Times New Roman"/>
                <w:sz w:val="28"/>
              </w:rPr>
              <w:t xml:space="preserve">23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</w:rPr>
              <w:t>г.</w:t>
            </w:r>
          </w:p>
        </w:tc>
      </w:tr>
    </w:tbl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Тимкин Т.Р.</w:t>
      </w: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ВНУТРЕННИЙ АУДИТ И КОНТРОЛЬ</w:t>
      </w: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Рабочая программа дисциплины</w:t>
      </w:r>
    </w:p>
    <w:p w:rsidR="002B3E79" w:rsidRDefault="008A29E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студентов, обучающихся по направлению подготовки </w:t>
      </w:r>
      <w:r>
        <w:rPr>
          <w:rFonts w:ascii="Times New Roman" w:hAnsi="Times New Roman" w:cs="Times New Roman"/>
          <w:sz w:val="28"/>
        </w:rPr>
        <w:br/>
        <w:t>38.04.09 «Государственный аудит»</w:t>
      </w: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направленность программы магистратуры «Государственный финансовый контроль, управление и аудит в цифровой экономике»</w:t>
      </w: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Рекомендовано Ученым советом Финансового факультета </w:t>
      </w:r>
      <w:r>
        <w:rPr>
          <w:rFonts w:ascii="Times New Roman" w:hAnsi="Times New Roman" w:cs="Times New Roman"/>
          <w:i/>
          <w:sz w:val="28"/>
        </w:rPr>
        <w:br/>
        <w:t>(протокол № 40 от «20» декабря 2023 г.)</w:t>
      </w: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Одобрено заседанием кафедры «Финансовый контроль и казначейское дело» Финансового факультета </w:t>
      </w:r>
      <w:r>
        <w:rPr>
          <w:rFonts w:ascii="Times New Roman" w:hAnsi="Times New Roman" w:cs="Times New Roman"/>
          <w:i/>
          <w:sz w:val="28"/>
        </w:rPr>
        <w:br/>
        <w:t>(протокол № 4 от «24» ноября 2023 г.)</w:t>
      </w: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Москва  2023</w:t>
      </w:r>
      <w:r>
        <w:br w:type="page"/>
      </w: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УДК 336.1.073.8(073)</w:t>
      </w: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ББК 65.261.8я73</w:t>
      </w: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Т 41</w:t>
      </w:r>
    </w:p>
    <w:p w:rsidR="002B3E79" w:rsidRDefault="002B3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Рецензент:</w:t>
      </w: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Липатова И.В., кандидат экономических наук, доцент, доцент кафедры «Финансовый контроль и казначейское дело»;</w:t>
      </w: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Медина И.С. кандидат экономических наук, доцент кафедры «Финансовый контроль и казначейское дело».</w:t>
      </w:r>
    </w:p>
    <w:p w:rsidR="002B3E79" w:rsidRDefault="002B3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Тимкин Т.Р.</w:t>
      </w: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Внутренний аудит и контроль.</w:t>
      </w:r>
      <w:r>
        <w:rPr>
          <w:rFonts w:ascii="Times New Roman" w:hAnsi="Times New Roman" w:cs="Times New Roman"/>
          <w:sz w:val="28"/>
        </w:rPr>
        <w:t xml:space="preserve"> Рабочая программа дисциплины «Внутренний аудит и контроль» – М.: Финансовый университет, кафедра «Финансовый контроль и казначейское дело», 2023. – 3</w:t>
      </w:r>
      <w:r w:rsidRPr="008A29EB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с.</w:t>
      </w:r>
    </w:p>
    <w:p w:rsidR="002B3E79" w:rsidRDefault="002B3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Рабочая программа дисциплины «Внутренний аудит и контроль» предназначена </w:t>
      </w:r>
      <w:r>
        <w:rPr>
          <w:rFonts w:ascii="Times New Roman" w:hAnsi="Times New Roman" w:cs="Times New Roman"/>
          <w:sz w:val="24"/>
        </w:rPr>
        <w:br/>
        <w:t>для преподавания студентам, обучающимся по направлению подготовки 38.04.09 «Государственный аудит», направленность программы магистратуры «Государственный финансовый контроль, управление и аудит в цифровой экономике».</w:t>
      </w:r>
    </w:p>
    <w:p w:rsidR="002B3E79" w:rsidRDefault="008A2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рабочей программе дисциплины представлены: перечень планируемых результатов обучения, место дисциплины в структуре образовательной программы, </w:t>
      </w:r>
      <w:r>
        <w:rPr>
          <w:rFonts w:ascii="Times New Roman" w:hAnsi="Times New Roman" w:cs="Times New Roman"/>
          <w:sz w:val="24"/>
        </w:rPr>
        <w:br/>
        <w:t xml:space="preserve">ее объем, содержание дисциплины, структурированное по темам, учебно-методическое обеспечение для самостоятельной работы, фонд оценочных средств для проведения промежуточной аттестации, перечень основной и дополнительной учебной литературы, ресурсов информационно-телекоммуникационной сети «Интернет», методические указания для обучающихся, перечень информационных технологий, используемых </w:t>
      </w:r>
      <w:r>
        <w:rPr>
          <w:rFonts w:ascii="Times New Roman" w:hAnsi="Times New Roman" w:cs="Times New Roman"/>
          <w:sz w:val="24"/>
        </w:rPr>
        <w:br/>
        <w:t xml:space="preserve">при осуществлении образовательного процесса, а также описание материально-технической базы, необходимой для осуществления образовательного процесса </w:t>
      </w:r>
      <w:r>
        <w:rPr>
          <w:rFonts w:ascii="Times New Roman" w:hAnsi="Times New Roman" w:cs="Times New Roman"/>
          <w:sz w:val="24"/>
        </w:rPr>
        <w:br/>
        <w:t>по дисциплине.</w:t>
      </w:r>
    </w:p>
    <w:p w:rsidR="002B3E79" w:rsidRDefault="002B3E79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Тимкин Т.Р.</w:t>
      </w: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ВНУТРЕННИЙ АУДИТ И КОНТРОЛЬ</w:t>
      </w:r>
    </w:p>
    <w:p w:rsidR="002B3E79" w:rsidRDefault="008A29EB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Рабочая программа дисциплины</w:t>
      </w:r>
    </w:p>
    <w:p w:rsidR="002B3E79" w:rsidRDefault="002B3E7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2B3E79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2B3E79" w:rsidRDefault="008A29EB">
      <w:pPr>
        <w:spacing w:after="12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© Тимкин Т.Р. 2023</w:t>
      </w:r>
    </w:p>
    <w:p w:rsidR="002B3E79" w:rsidRDefault="008A29EB">
      <w:pPr>
        <w:spacing w:after="12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© Финансовый университет, 2023</w:t>
      </w:r>
      <w:r>
        <w:br w:type="page"/>
      </w:r>
    </w:p>
    <w:p w:rsidR="002B3E79" w:rsidRDefault="008A29EB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bCs/>
          <w:sz w:val="32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b/>
          <w:bCs/>
          <w:sz w:val="32"/>
          <w:szCs w:val="24"/>
          <w:lang w:eastAsia="ru-RU"/>
        </w:rPr>
        <w:lastRenderedPageBreak/>
        <w:t>Содержание</w:t>
      </w:r>
    </w:p>
    <w:p w:rsidR="002B3E79" w:rsidRDefault="002B3E79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bCs/>
          <w:sz w:val="32"/>
          <w:szCs w:val="24"/>
          <w:lang w:eastAsia="ru-RU"/>
        </w:rPr>
      </w:pPr>
    </w:p>
    <w:sdt>
      <w:sdtPr>
        <w:id w:val="-1610577061"/>
        <w:docPartObj>
          <w:docPartGallery w:val="Table of Contents"/>
          <w:docPartUnique/>
        </w:docPartObj>
      </w:sdtPr>
      <w:sdtEndPr/>
      <w:sdtContent>
        <w:p w:rsidR="002B3E79" w:rsidRDefault="008A29EB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shd w:val="clear" w:color="auto" w:fill="FFFFFF"/>
              <w:lang w:eastAsia="ru-RU"/>
            </w:rPr>
            <w:instrText>TOC \z \o "1-3" \u \h</w:instrText>
          </w:r>
          <w:r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shd w:val="clear" w:color="auto" w:fill="FFFFFF"/>
              <w:lang w:eastAsia="ru-RU"/>
            </w:rPr>
            <w:fldChar w:fldCharType="separate"/>
          </w:r>
          <w:hyperlink r:id="rId8" w:anchor="_Toc37834510" w:history="1"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  <w:t>1.</w:t>
            </w:r>
          </w:hyperlink>
          <w:r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 xml:space="preserve"> Наименование дисциплины</w:t>
          </w:r>
          <w:r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4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9" w:anchor="_Toc37834511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4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0" w:anchor="_Toc37834512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 Место дисциплины в структуре образовательной программы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7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1" w:anchor="_Toc37834513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7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2" w:anchor="_Toc37834514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8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3" w:anchor="_Toc37834515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5.1. Содержание дисциплины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8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4" w:anchor="_Toc37834516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5.2. Учебно-тематический план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11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5" w:anchor="_Toc37834517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5.3. Содержание семинаров, практических занятий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12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6" w:anchor="_Toc37834518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15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7" w:anchor="_Toc37834522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20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8" w:anchor="_Toc37834523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8. Перечень основной и дополнительной учебной литературы,</w:t>
            </w:r>
          </w:hyperlink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19" w:anchor="_Toc37834524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необходимой для освоения дисциплины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27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20" w:anchor="_Toc37834525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9.</w:t>
            </w:r>
          </w:hyperlink>
          <w:r w:rsidR="008A29EB">
            <w:rPr>
              <w:rFonts w:eastAsia="Times New Roman" w:cs="Times New Roman"/>
              <w:bCs/>
              <w:iCs/>
              <w:sz w:val="28"/>
              <w:szCs w:val="28"/>
              <w:lang w:eastAsia="ru-RU"/>
            </w:rPr>
            <w:t xml:space="preserve"> </w:t>
          </w:r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>Перечень ресурсов информационно-телекоммуникационной сети Интернет, необходимых для освоения дисциплины</w:t>
          </w:r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31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Calibri" w:eastAsia="Times New Roman" w:hAnsi="Calibri" w:cs="Times New Roman"/>
              <w:bCs/>
              <w:iCs/>
              <w:sz w:val="28"/>
              <w:szCs w:val="28"/>
              <w:lang w:eastAsia="ru-RU"/>
            </w:rPr>
          </w:pPr>
          <w:hyperlink r:id="rId21" w:anchor="_Toc37834526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10. Методические указания для обучающихся по освоению дисциплины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33</w:t>
          </w:r>
        </w:p>
        <w:p w:rsidR="002B3E79" w:rsidRDefault="00790568">
          <w:pPr>
            <w:tabs>
              <w:tab w:val="left" w:pos="0"/>
              <w:tab w:val="right" w:leader="dot" w:pos="9498"/>
            </w:tabs>
            <w:spacing w:after="0" w:line="276" w:lineRule="auto"/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</w:pPr>
          <w:hyperlink r:id="rId22" w:anchor="_Toc37834527" w:history="1">
            <w:r w:rsidR="008A29E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</w:hyperlink>
          <w:r w:rsidR="008A29EB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ab/>
            <w:t>3</w:t>
          </w:r>
          <w:r w:rsidR="008A29EB" w:rsidRPr="00113F2A">
            <w:rPr>
              <w:rFonts w:ascii="Times New Roman" w:eastAsia="Times New Roman" w:hAnsi="Times New Roman" w:cs="Times New Roman"/>
              <w:bCs/>
              <w:iCs/>
              <w:sz w:val="28"/>
              <w:szCs w:val="28"/>
              <w:lang w:eastAsia="ru-RU"/>
            </w:rPr>
            <w:t>3</w:t>
          </w:r>
        </w:p>
        <w:p w:rsidR="002B3E79" w:rsidRDefault="00790568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r:id="rId23" w:anchor="_Toc37834528" w:history="1">
            <w:r w:rsidR="008A2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8A29E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ab/>
            <w:t>…………………3</w:t>
          </w:r>
          <w:r w:rsidR="008A29EB" w:rsidRPr="00113F2A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3</w:t>
          </w:r>
          <w:r w:rsidR="008A29E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fldChar w:fldCharType="end"/>
          </w:r>
        </w:p>
      </w:sdtContent>
    </w:sdt>
    <w:p w:rsidR="002B3E79" w:rsidRDefault="002B3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E79" w:rsidRDefault="008A29EB">
      <w:pPr>
        <w:rPr>
          <w:rFonts w:ascii="Times New Roman" w:hAnsi="Times New Roman" w:cs="Times New Roman"/>
          <w:sz w:val="28"/>
        </w:rPr>
      </w:pPr>
      <w:r>
        <w:br w:type="page"/>
      </w:r>
    </w:p>
    <w:p w:rsidR="002B3E79" w:rsidRDefault="008A29EB">
      <w:pPr>
        <w:tabs>
          <w:tab w:val="right" w:leader="dot" w:pos="905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Toc101717184"/>
      <w:bookmarkStart w:id="2" w:name="_Toc151738675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1. Наименование дисциплины</w:t>
      </w:r>
      <w:bookmarkEnd w:id="1"/>
      <w:bookmarkEnd w:id="2"/>
    </w:p>
    <w:p w:rsidR="002B3E79" w:rsidRDefault="008A29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аудит и контроль</w:t>
      </w:r>
    </w:p>
    <w:p w:rsidR="002B3E79" w:rsidRDefault="002B3E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bookmarkStart w:id="3" w:name="_Toc324441753"/>
      <w:bookmarkStart w:id="4" w:name="_Toc101717185"/>
      <w:bookmarkStart w:id="5" w:name="_Toc151738676"/>
      <w:bookmarkEnd w:id="3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2. Перечень планируемых результатов освоения образовательной программы (перечень компетенций) с указанием индикаторов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br/>
        <w:t>их достижения и планируемых результатов обучения по дисциплине</w:t>
      </w:r>
      <w:bookmarkEnd w:id="4"/>
      <w:bookmarkEnd w:id="5"/>
    </w:p>
    <w:tbl>
      <w:tblPr>
        <w:tblW w:w="5000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950"/>
        <w:gridCol w:w="2188"/>
        <w:gridCol w:w="2780"/>
        <w:gridCol w:w="3426"/>
      </w:tblGrid>
      <w:tr w:rsidR="002B3E79">
        <w:trPr>
          <w:trHeight w:val="145"/>
          <w:tblHeader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компе-</w:t>
            </w:r>
          </w:p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</w:t>
            </w:r>
          </w:p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(умения и знания),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соотнесенные с индикаторами достижения компетенции</w:t>
            </w:r>
          </w:p>
        </w:tc>
      </w:tr>
      <w:tr w:rsidR="002B3E79">
        <w:trPr>
          <w:trHeight w:val="14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5" w:hanging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5" w:hanging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организационно-методическое сопровождение контрольных и экспертно-аналитических мероприятий.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7CE6" w:rsidRDefault="009A7CE6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7CE6" w:rsidRDefault="009A7CE6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7CE6" w:rsidRDefault="009A7CE6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5" w:hanging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Применяет технологии цифрового СМАРТ-контроля 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методики организации и осуществления внутреннего контроля и аудита, анализа финансово-хозяйственной деятельности с целью оценки эффективности финансово-хозяйственной в целом, а также на уровне бизнес-процессов.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методики оценки эффективности экономических проектов, анализа финансово-хозяйственной деятельности в условиях неопределенности. </w:t>
            </w:r>
          </w:p>
          <w:p w:rsidR="002B3E79" w:rsidRDefault="002B3E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внутреннего аудита, контрольных процедур, типовых управленческих решений, принимаемых в целях реализации результатов внутреннего аудита и контроля.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разрабатывать проекты документов, регламентирующие внутренний контроль в компании в соответствии с российским законодательством и международными стандартами; составлять заключение по результатам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внутреннего аудита, формулировать выводы на основе анализа финансово-хозяйственной деятельности. </w:t>
            </w:r>
          </w:p>
          <w:p w:rsidR="002B3E79" w:rsidRDefault="002B3E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 прикладные информационные технологии, и информационные ресурсы для проведения внутреннего аудита.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информационные технологии, пользоваться внешними и внутренними информационными ресурсами для эффективного осуществления внутреннего аудита.</w:t>
            </w:r>
            <w:r>
              <w:t xml:space="preserve"> </w:t>
            </w:r>
          </w:p>
        </w:tc>
      </w:tr>
      <w:tr w:rsidR="002B3E79">
        <w:trPr>
          <w:trHeight w:val="14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инструментарием по формированию архитектуры документального обеспечения контрольных и экспертно-аналитических мероприятий.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7CE6" w:rsidRDefault="009A7CE6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5" w:hanging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Разрабатывает нормативные правовые акты, методические и учетно-аналитические документы по организации и проведению государственного финансового контроля (аудита).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5" w:hanging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Формирует организационно-распорядительные документы по реализации государственного финансового контроля (аудита). 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по организации учетной, экспертно-аналитической и контрольной деятельности.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анализ нормативных правовых актов с целью разработки методического обеспечения для стандартизации процесса внутреннего контроля и аудита. </w:t>
            </w:r>
          </w:p>
          <w:p w:rsidR="002B3E79" w:rsidRDefault="002B3E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составления локальных нормативных актов экономического субъекта, включая стандарты, методические документы по организации внутреннего контроля и аудита, регламенты работы пользователей в информационных системах.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локальные нормативные акты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разрабатывать методическую базу для служб внутреннего контроля и аудита. </w:t>
            </w:r>
          </w:p>
          <w:p w:rsidR="002B3E79" w:rsidRDefault="002B3E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 специального подразделения внутреннего контроля в организации; особенности взаимодействия и координации работы специального подразделения внутреннего контроля со службой внутреннего аудита, службой комплаенс и другими подразделениями с целью создания эффективных организационно –распорядительных документов в области внутреннего контроля и аудита.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разрабатывать проекты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документов, регламентирующих внутренний контроль в компании в соответствии с российским законодательством и международными стандартами.</w:t>
            </w:r>
          </w:p>
        </w:tc>
      </w:tr>
      <w:tr w:rsidR="002B3E79">
        <w:trPr>
          <w:trHeight w:val="14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к 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эмпирическими методами для идентификации рисков и нарушений.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Владеет инструментарием для квалификации рисков и нарушений в финансово-бюджетной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сфере.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98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инструменты оценки рисков и нарушений в финансово-бюджетной сфере.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идентификации рисков и нарушений с целью организации и осуществления внутреннего контроля и аудита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идентифицировать риски и нарушения в процессе осуществления внутреннего контроля и аудита. </w:t>
            </w:r>
          </w:p>
          <w:p w:rsidR="002B3E79" w:rsidRDefault="002B3E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инструментарий квалификации рисков и нарушений в коммерческих организациях.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квалифицировать риски и нарушения в процессе осуществления внутреннего контроля и аудита, документировать информацию о выявленных рисках и нарушениях. </w:t>
            </w:r>
          </w:p>
          <w:p w:rsidR="002B3E79" w:rsidRDefault="002B3E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оценки рисков и нарушений в процессе осуществления внутреннего контроля и аудита.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риски и нарушения в процессе осуществления внутреннего контроля и аудита.</w:t>
            </w:r>
          </w:p>
        </w:tc>
      </w:tr>
    </w:tbl>
    <w:p w:rsidR="002B3E79" w:rsidRDefault="002B3E7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B3E79" w:rsidRDefault="008A29EB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bookmarkStart w:id="6" w:name="_Toc324441754"/>
      <w:bookmarkStart w:id="7" w:name="_Toc101717186"/>
      <w:bookmarkStart w:id="8" w:name="_Toc15173867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Место дисциплины в структуре образовательной программы</w:t>
      </w:r>
      <w:bookmarkEnd w:id="7"/>
      <w:bookmarkEnd w:id="8"/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«Внутренний аудит и контроль»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относится к модулю направленности программы магистратуры «Государственный финансовый контроль, управление и аудит в цифровой экономике» части, формируемой участниками образовательных отношений образовательной программы по направлению подготовки 38.04.09 «Государственный аудит». 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позволяет в систематизированном виде изучить действующие методики и практику осуществления внутреннего аудита и контроля. Дисциплина имеет существенное значение в подготовке магистров к дальнейшему успешному освоению теоретических и практических навыков осуществления аудита и контроля при последующем изучении дисциплин, предусмотренных образовательной программой.</w:t>
      </w:r>
    </w:p>
    <w:p w:rsidR="002B3E79" w:rsidRDefault="002B3E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B3E79" w:rsidRDefault="008A29EB" w:rsidP="00D95AC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4. </w:t>
      </w:r>
      <w:bookmarkStart w:id="9" w:name="_Toc101717187"/>
      <w:bookmarkStart w:id="10" w:name="_Toc151738678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:rsidR="002B3E79" w:rsidRDefault="002B3E79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3"/>
        <w:gridCol w:w="2251"/>
        <w:gridCol w:w="2250"/>
      </w:tblGrid>
      <w:tr w:rsidR="002B3E7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 учебной работы по дисциплине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  <w:p w:rsidR="002B3E79" w:rsidRDefault="008A29E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(в з/е и часах)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2B3E79" w:rsidRDefault="008A29E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(в часах)</w:t>
            </w:r>
          </w:p>
        </w:tc>
      </w:tr>
      <w:tr w:rsidR="002B3E79">
        <w:trPr>
          <w:trHeight w:val="524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Общая трудоемкость дисциплины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 и 108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108</w:t>
            </w:r>
          </w:p>
        </w:tc>
      </w:tr>
      <w:tr w:rsidR="002B3E79">
        <w:trPr>
          <w:trHeight w:val="418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Контактная работа – аудиторные занятия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30</w:t>
            </w:r>
          </w:p>
        </w:tc>
      </w:tr>
      <w:tr w:rsidR="002B3E7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</w:tr>
      <w:tr w:rsidR="002B3E7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</w:tr>
      <w:tr w:rsidR="002B3E79">
        <w:trPr>
          <w:trHeight w:val="403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Самостоятельная работа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78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78</w:t>
            </w:r>
          </w:p>
        </w:tc>
      </w:tr>
      <w:tr w:rsidR="002B3E7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текущего контроля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2B3E7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промежуточной аттестации</w:t>
            </w: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Зачет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Зачет</w:t>
            </w:r>
          </w:p>
        </w:tc>
      </w:tr>
    </w:tbl>
    <w:p w:rsidR="002B3E79" w:rsidRDefault="002B3E7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 w:rsidP="00D95AC8">
      <w:pPr>
        <w:keepNext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_Toc101717188"/>
      <w:bookmarkStart w:id="12" w:name="_Toc1517386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2B3E79" w:rsidRDefault="008A29EB" w:rsidP="00D95AC8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Toc101717189"/>
      <w:bookmarkStart w:id="14" w:name="_Toc15173868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 Содержание дисциплины</w:t>
      </w:r>
      <w:bookmarkEnd w:id="13"/>
      <w:bookmarkEnd w:id="14"/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bookmarkStart w:id="15" w:name="_Toc327880010"/>
      <w:bookmarkStart w:id="16" w:name="_Toc335907247"/>
      <w:bookmarkEnd w:id="15"/>
      <w:bookmarkEnd w:id="1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Содержание внутреннего аудита и контроля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основы профессиональной практики внутреннего аудита. Стандарты качественных характеристик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Attribute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standards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 Стандарты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Performance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standards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Концепция COSO «Внутренний контроль. Интегрированная модель (2013)». Модель трех линий Института внутренних аудиторов. Модель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COSO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(2017) «Выстраивание связи риска со стратегией и результатами деятельности компаний». Российская практика в области внутреннего контроля. Профессиональные стандарты «Внутренний аудитор» и «Специалист по внутреннему контролю (внутренний контролер)». Отличительные особенности внутреннего аудита и контроля в государственном и частном секторах экономики. Взаимосвязь внутреннего аудита и контроля с системой менеджмента качества организации. Системный подход к развитию внутреннего аудита и контроля.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2. Осуществление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внутреннего контроля 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Элементы системы внутреннего контроля. Оценка системы внутреннего контроля. Требования к организации системы внутреннего контроля. Анализ контрольной среды организации. Планирование внутреннего контроля, разработка и регламентация контрольных процедур. 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Внутренний контроль при реализации процессного подхода в управлении организацией, формирование контрольных карт. Карта гарантий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качества – координация деятельности. Мониторинг системы внутреннего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 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Контрольные процедуры в управляющих, операционных и поддерживающих процессах. Технологии, используемые при осуществлении контрольных процедур. Организационная структура системы внутреннего аудита. Оценка эффективности системы внутреннего контроля.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Осуществление внутреннего аудита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структура службы внутреннего аудита. Стандарты качественных характеристик. Политики и процедуры, регулирующие деятельность подразделения внутреннего аудита.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внутреннего аудита – риск-ориентированный план, определяющий приоритеты внутреннего аудита в соответствии с елями организации. Управление рисками. Планирование аудиторского задания. Программы аудиторского задания. Сбор аудиторских доказательств, формирование выводов, предложений и рекомендаций. Документирование аудиторских мероприятий.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внутреннего аудита ключевых бизнес-процессов: процесс «Продажи», процесс «Закупки», процесс «Инвестиции», процесс «Управление запасами», процесс «Управление активами», процесс «Персонал», процесс «Бизнес-планирование и бюджетирование». Оценка дизайн-контроля бизнес – процесса.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и представление аудиторского заключения, отчетности о результатах внутреннего аудита.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4. Оценка результативности и эффективности внутреннего аудита и контроля 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результативности работы подразделения внутреннего контроля и службы внутреннего аудита: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стандартов деятельности;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разработка, утверждение и исполнение риск-ориентированного плана работ (степень охвата ключевых бизнес-процессов компании с учетом понимания и удовлетворения потребностей акционеров, Совета директоров, руководства и линейного менеджмента);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удовлетворенность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аудируемой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(консультируемой) стороны (наличие жалоб, нареканий и отказов внедрять рекомендации службы внутреннего аудита);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практические рекомендации, напрямую влияющие на добавленную стоимость компании (доверие к сотрудникам и руководству службы внутреннего аудита, соотношение предоставленных в ходе проведения аудита (консультаций) и внедренных рекомендаций);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или увеличение стоимости компании в результате контроля над бизнес-средой, снижение затрат и потерь, увеличения денежного потока и т.п.;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эффективная коммуникация и построение конструктивных отношений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аудируемой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стороной и руководством.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Количественные и качественные показатели для оценки внутреннего аудита и контроля. Карта показателей с критериями оценки для внутреннего аудита и контроля.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5. Особенности организации внутреннего финансового аудита и внутреннего финансового контроля 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внутреннего финансового аудита. Принципы внутреннего финансового аудита. Субъект внутреннего финансового аудита, его структура и полномочия. Способы организации внутреннего финансового аудита и формы его образования. Условия, критерии и порядок передачи полномочий по осуществлению внутреннего финансового аудита. Объекты внутреннего финансового аудита. Права и обязанности внутренних аудиторов при осуществлении внутреннего финансового аудита. Методы внутреннего финансового аудита и порядок их применения. Порядок и последовательность проведения внутреннего финансового аудита, его документирование.</w:t>
      </w:r>
    </w:p>
    <w:p w:rsidR="002B3E79" w:rsidRDefault="008A29EB" w:rsidP="00D03C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составляющие процесса внутреннего финансового контроля. Регламентация процедур внутреннего финансового контроля. Субъекты внутренних бюджетных процедур и их функции при осуществлении внутреннего финансового контроля. Понятие, виды и способы контрольных действий, методы внутреннего финансового контроля. Планирование внутреннего финансового контроля и контрольных действий, их документальное оформление. Осуществление внутреннего финансового контроля в отношении бюджетных процедур. Документирование результатов и итогов внутреннего финансового контроля.</w:t>
      </w:r>
    </w:p>
    <w:p w:rsidR="002B3E79" w:rsidRDefault="002B3E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326701978"/>
      <w:bookmarkStart w:id="18" w:name="_Toc101717190"/>
      <w:bookmarkStart w:id="19" w:name="_Toc15173868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5.2. </w:t>
      </w:r>
      <w:bookmarkEnd w:id="1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</w:t>
      </w:r>
      <w:bookmarkEnd w:id="18"/>
      <w:bookmarkEnd w:id="19"/>
    </w:p>
    <w:tbl>
      <w:tblPr>
        <w:tblStyle w:val="1a"/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74"/>
        <w:gridCol w:w="1862"/>
        <w:gridCol w:w="730"/>
        <w:gridCol w:w="859"/>
        <w:gridCol w:w="905"/>
        <w:gridCol w:w="1449"/>
        <w:gridCol w:w="989"/>
        <w:gridCol w:w="2076"/>
      </w:tblGrid>
      <w:tr w:rsidR="002B3E79">
        <w:trPr>
          <w:tblHeader/>
        </w:trPr>
        <w:tc>
          <w:tcPr>
            <w:tcW w:w="474" w:type="dxa"/>
            <w:vMerge w:val="restart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</w:rPr>
              <w:t>п/п</w:t>
            </w:r>
          </w:p>
        </w:tc>
        <w:tc>
          <w:tcPr>
            <w:tcW w:w="1864" w:type="dxa"/>
            <w:vMerge w:val="restart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4937" w:type="dxa"/>
            <w:gridSpan w:val="5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078" w:type="dxa"/>
            <w:vMerge w:val="restart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B3E79">
        <w:trPr>
          <w:tblHeader/>
        </w:trPr>
        <w:tc>
          <w:tcPr>
            <w:tcW w:w="474" w:type="dxa"/>
            <w:vMerge/>
          </w:tcPr>
          <w:p w:rsidR="002B3E79" w:rsidRDefault="002B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2B3E79" w:rsidRDefault="002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 w:val="restart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3216" w:type="dxa"/>
            <w:gridSpan w:val="3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Контактная работа – Аудиторная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990" w:type="dxa"/>
            <w:vMerge w:val="restart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Самосто-ятельная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2078" w:type="dxa"/>
            <w:vMerge/>
          </w:tcPr>
          <w:p w:rsidR="002B3E79" w:rsidRDefault="002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E79">
        <w:trPr>
          <w:tblHeader/>
        </w:trPr>
        <w:tc>
          <w:tcPr>
            <w:tcW w:w="474" w:type="dxa"/>
            <w:vMerge/>
          </w:tcPr>
          <w:p w:rsidR="002B3E79" w:rsidRDefault="002B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2B3E79" w:rsidRDefault="002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2B3E79" w:rsidRDefault="002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Общая, в т.ч.:</w:t>
            </w:r>
          </w:p>
        </w:tc>
        <w:tc>
          <w:tcPr>
            <w:tcW w:w="906" w:type="dxa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450" w:type="dxa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Семинары,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рактич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еские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990" w:type="dxa"/>
            <w:vMerge/>
          </w:tcPr>
          <w:p w:rsidR="002B3E79" w:rsidRDefault="002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:rsidR="002B3E79" w:rsidRDefault="002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E79">
        <w:tc>
          <w:tcPr>
            <w:tcW w:w="474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Содержание внутреннего аудита и контроля</w:t>
            </w:r>
          </w:p>
        </w:tc>
        <w:tc>
          <w:tcPr>
            <w:tcW w:w="731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8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тестов. Обсуждение дискуссионных вопросов.</w:t>
            </w:r>
          </w:p>
        </w:tc>
      </w:tr>
      <w:tr w:rsidR="002B3E79">
        <w:tc>
          <w:tcPr>
            <w:tcW w:w="474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Осуществление внутреннего контроля</w:t>
            </w:r>
          </w:p>
        </w:tc>
        <w:tc>
          <w:tcPr>
            <w:tcW w:w="731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860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06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5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078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тестов. Обсуждение дискуссионных вопросов. Решение практических заданий.</w:t>
            </w:r>
          </w:p>
        </w:tc>
      </w:tr>
      <w:tr w:rsidR="002B3E79">
        <w:tc>
          <w:tcPr>
            <w:tcW w:w="474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Осуществление внутреннего аудита</w:t>
            </w:r>
          </w:p>
        </w:tc>
        <w:tc>
          <w:tcPr>
            <w:tcW w:w="731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860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06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5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2B3E79" w:rsidRDefault="008A29EB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078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тестов. Обсуждение дискуссионных вопросов. Решение практических заданий.</w:t>
            </w:r>
          </w:p>
        </w:tc>
      </w:tr>
      <w:tr w:rsidR="002B3E79">
        <w:tc>
          <w:tcPr>
            <w:tcW w:w="474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Оценка результативности и эффективности внутреннего аудита и контроля</w:t>
            </w:r>
          </w:p>
        </w:tc>
        <w:tc>
          <w:tcPr>
            <w:tcW w:w="731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8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тестов. Обсуждение дискуссионных вопросов. Решение практических заданий.</w:t>
            </w:r>
          </w:p>
        </w:tc>
      </w:tr>
      <w:tr w:rsidR="002B3E79">
        <w:tc>
          <w:tcPr>
            <w:tcW w:w="474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Особенности организации внутреннего финансового аудита и внутреннего финансового контроля</w:t>
            </w:r>
          </w:p>
        </w:tc>
        <w:tc>
          <w:tcPr>
            <w:tcW w:w="731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тестов. Обсуждение дискуссионных вопросов. Решение практических заданий.</w:t>
            </w:r>
          </w:p>
        </w:tc>
      </w:tr>
      <w:tr w:rsidR="002B3E79">
        <w:tc>
          <w:tcPr>
            <w:tcW w:w="474" w:type="dxa"/>
          </w:tcPr>
          <w:p w:rsidR="002B3E79" w:rsidRDefault="002B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31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6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6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078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домашнее творческое задание.</w:t>
            </w:r>
          </w:p>
        </w:tc>
      </w:tr>
      <w:tr w:rsidR="002B3E79" w:rsidTr="00D03C31">
        <w:trPr>
          <w:trHeight w:val="583"/>
        </w:trPr>
        <w:tc>
          <w:tcPr>
            <w:tcW w:w="474" w:type="dxa"/>
          </w:tcPr>
          <w:p w:rsidR="002B3E79" w:rsidRDefault="002B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в %</w:t>
            </w:r>
          </w:p>
        </w:tc>
        <w:tc>
          <w:tcPr>
            <w:tcW w:w="731" w:type="dxa"/>
          </w:tcPr>
          <w:p w:rsidR="002B3E79" w:rsidRDefault="002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2B3E79" w:rsidRDefault="008A29EB" w:rsidP="00D03C3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nil"/>
            </w:tcBorders>
            <w:vAlign w:val="center"/>
          </w:tcPr>
          <w:p w:rsidR="002B3E79" w:rsidRDefault="008A29EB" w:rsidP="00D03C3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2B3E79" w:rsidRDefault="008A29EB" w:rsidP="00D03C3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90" w:type="dxa"/>
            <w:vAlign w:val="center"/>
          </w:tcPr>
          <w:p w:rsidR="002B3E79" w:rsidRDefault="008A29EB" w:rsidP="00D0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78" w:type="dxa"/>
          </w:tcPr>
          <w:p w:rsidR="002B3E79" w:rsidRDefault="008A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3E79" w:rsidRDefault="002B3E7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20" w:name="_Toc324441758"/>
      <w:bookmarkStart w:id="21" w:name="_Toc101717191"/>
      <w:bookmarkStart w:id="22" w:name="_Toc151738682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5.3.</w:t>
      </w:r>
      <w:bookmarkEnd w:id="20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Содержание семинаров, практических занятий</w:t>
      </w:r>
      <w:bookmarkEnd w:id="21"/>
      <w:bookmarkEnd w:id="22"/>
    </w:p>
    <w:tbl>
      <w:tblPr>
        <w:tblStyle w:val="1a"/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06"/>
        <w:gridCol w:w="5526"/>
        <w:gridCol w:w="1712"/>
      </w:tblGrid>
      <w:tr w:rsidR="002B3E79">
        <w:trPr>
          <w:tblHeader/>
        </w:trPr>
        <w:tc>
          <w:tcPr>
            <w:tcW w:w="2108" w:type="dxa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32" w:type="dxa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714" w:type="dxa"/>
            <w:vAlign w:val="center"/>
          </w:tcPr>
          <w:p w:rsidR="002B3E79" w:rsidRDefault="008A29E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B3E79">
        <w:trPr>
          <w:trHeight w:val="1462"/>
        </w:trPr>
        <w:tc>
          <w:tcPr>
            <w:tcW w:w="2108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Содержание внутреннего аудита и контроля</w:t>
            </w:r>
          </w:p>
        </w:tc>
        <w:tc>
          <w:tcPr>
            <w:tcW w:w="5532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Международные основы профессиональной практики внутреннего аудита. Стандарты качественных характеристик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Attribute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standards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Стандарты деятельности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standards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Концепция COSO «Внутренний контроль. Интегрированная модель (2013).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Модель трёх линий Института внутренних аудиторов.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Модель COSO ERM 2017 «Выстраивание связи риска со стратегией и результатами деятельности компании».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Российская практика в области внутреннего контроля (Информация Минфина России № ПЗ-11/2013 «Организация и осуществление экономическим субъектом внутреннего контроля совершаемых фактов хозяйственной жизни, ведения бухгалтерского учета и составления бухгалтерской (финансовой) отчетности»; Информационное письмо Банка России от 01.10.2020 № ИН-06-28/143 «О рекомендациях по организации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обществах»; 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02.03.2016 № 80 «Об утверждении Методических рекомендаций по организации управления рисками и внутреннего контроля в области предупреждения и противодействия коррупции» и др.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Профессиональный стандарт «Внутренний аудитор». Профессиональный стандарт «Специалист по внутреннему контролю (внутренний контролер)».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Отличительные особенности внутреннего аудита и контроля в государственном и частном секторах экономики.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8. Взаимосвязь внутреннего аудита и контроля с системой менеджмента качества организации.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Системный подход к развитию внутреннего аудита и контроля. </w:t>
            </w:r>
          </w:p>
          <w:p w:rsidR="002B3E79" w:rsidRDefault="002B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раздела 8: 1-28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 раздела 9: 1-12</w:t>
            </w:r>
          </w:p>
        </w:tc>
        <w:tc>
          <w:tcPr>
            <w:tcW w:w="171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дискуссионных вопросов.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тестов. Решение практических заданий.</w:t>
            </w:r>
          </w:p>
        </w:tc>
      </w:tr>
      <w:tr w:rsidR="002B3E79">
        <w:tc>
          <w:tcPr>
            <w:tcW w:w="2108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Осуществление внутреннего контроля</w:t>
            </w:r>
          </w:p>
        </w:tc>
        <w:tc>
          <w:tcPr>
            <w:tcW w:w="5532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Элементы системы внутреннего контроля.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Оценка системы внутреннего контроля. Анализ контрольной среды организации. Требования к организации системы внутреннего контроля.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Оценка надежности внутреннего финансового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Планирование внутреннего контроля, разработка и регламентация контрольных процедур. Внутренний контроль при реализации процессного подхода в управлении организацией, формирование контрольных карт. Карта гарантий качества – координация деятельности.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Мониторинг системы внутреннего контроля.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Контрольные процедуры в управляющих, операционных и поддерживающих процессах. Технологии, используемые при осуществлении контрольных процедур. </w:t>
            </w:r>
          </w:p>
          <w:p w:rsidR="002B3E79" w:rsidRDefault="002B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раздела 8: 1-28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 раздела 9: 1-12</w:t>
            </w:r>
          </w:p>
        </w:tc>
        <w:tc>
          <w:tcPr>
            <w:tcW w:w="171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дискуссионных вопросов.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тестов. Решение практических заданий.</w:t>
            </w:r>
          </w:p>
        </w:tc>
      </w:tr>
      <w:tr w:rsidR="002B3E79">
        <w:tc>
          <w:tcPr>
            <w:tcW w:w="2108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Осуществление внутреннего аудита</w:t>
            </w:r>
          </w:p>
        </w:tc>
        <w:tc>
          <w:tcPr>
            <w:tcW w:w="5532" w:type="dxa"/>
            <w:shd w:val="clear" w:color="auto" w:fill="auto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Организационная структура системы внутреннего аудита.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Оценка эффективности системы внутреннего аудита. Разработка системы ключевых показателей эффективности (КПЭ) деятельности системы внутреннего аудита и методики их расчета.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Организация и структура службы внутреннего аудита. Должностные инструкции.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Программы внутреннего аудита ключевых бизнес-процессов. Процесс «продажи». Процесс «закупки». Процесс «инвестиции». Процесс «управление запасами». Процесс «Управление активами». Процесс «Персонал». Процесс «Бизнес-планирование и бюджетирование».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 Составление и представление аудиторского заключения, отчетности о результатах внутреннего аудита. </w:t>
            </w:r>
          </w:p>
          <w:p w:rsidR="002B3E79" w:rsidRDefault="002B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раздела 8: 1-28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 раздела 9: 1-12</w:t>
            </w:r>
          </w:p>
        </w:tc>
        <w:tc>
          <w:tcPr>
            <w:tcW w:w="171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дискуссионных вопросов.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тестов. Решение практических заданий.</w:t>
            </w:r>
          </w:p>
        </w:tc>
      </w:tr>
      <w:tr w:rsidR="002B3E79">
        <w:tc>
          <w:tcPr>
            <w:tcW w:w="2108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Оценка результативности и эффективности внутреннего аудита и контроля</w:t>
            </w:r>
          </w:p>
        </w:tc>
        <w:tc>
          <w:tcPr>
            <w:tcW w:w="5532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Критерии оценки результативности работы подразделения внутреннего контроля и службы внутреннего аудита.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Разработка, утверждение и исполнение риск-ориентированного плана работ.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Формирование практических рекомендаций, влияющих на добавленную стоимость компании.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Формирование методических рекомендаций по контролю за бизнес-средой.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Количественные и качественные показатели для оценки внутреннего аудита и контроля.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Анализ рекомендаций руководителям службы внутреннего контроля, службы внутреннего аудита, службы управления рисками финансовых организаций.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Формирование карты показателей с критериями оценки для внутреннего аудита и контроля. </w:t>
            </w:r>
          </w:p>
          <w:p w:rsidR="002B3E79" w:rsidRDefault="002B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раздела 8: 1-28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 раздела 9: 1-12</w:t>
            </w:r>
          </w:p>
        </w:tc>
        <w:tc>
          <w:tcPr>
            <w:tcW w:w="171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дискуссионных вопросов.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тестов. Решение практических заданий.</w:t>
            </w:r>
          </w:p>
        </w:tc>
      </w:tr>
      <w:tr w:rsidR="002B3E79">
        <w:tc>
          <w:tcPr>
            <w:tcW w:w="2108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Особенности организации внутреннего финансового аудита и внутреннего финансового контроля</w:t>
            </w:r>
          </w:p>
        </w:tc>
        <w:tc>
          <w:tcPr>
            <w:tcW w:w="5532" w:type="dxa"/>
          </w:tcPr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Цели и задачи внутреннего финансового аудита.</w:t>
            </w:r>
          </w:p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 Субъекты внутреннего финансового аудита, его структура и полномочия</w:t>
            </w:r>
          </w:p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Условия, критерии и порядок передачи полномочий по осуществлению ВФА и их документирование.</w:t>
            </w:r>
          </w:p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Права и обязанности должностных лиц (работников) при осуществлении внутреннего финансового аудита.</w:t>
            </w:r>
          </w:p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 Регламентация процедур внутреннего финансового контроля.</w:t>
            </w:r>
          </w:p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Внутренние бюджетные процедуры.</w:t>
            </w:r>
          </w:p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 Алгоритм проведения внутреннего финансового контроля.</w:t>
            </w:r>
          </w:p>
          <w:p w:rsidR="002B3E79" w:rsidRDefault="008A2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 Информационное обеспечение проведения внутреннего финансового контроля.</w:t>
            </w:r>
          </w:p>
          <w:p w:rsidR="002B3E79" w:rsidRDefault="002B3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раздела 8: 1-28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 раздела 9: 1-12</w:t>
            </w:r>
          </w:p>
        </w:tc>
        <w:tc>
          <w:tcPr>
            <w:tcW w:w="1714" w:type="dxa"/>
          </w:tcPr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Опрос. 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дискуссионных вопросов.</w:t>
            </w:r>
          </w:p>
          <w:p w:rsidR="002B3E79" w:rsidRDefault="008A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тестов. Решение практических заданий.</w:t>
            </w:r>
          </w:p>
        </w:tc>
      </w:tr>
    </w:tbl>
    <w:p w:rsidR="002B3E79" w:rsidRDefault="008A29EB" w:rsidP="00262D3B">
      <w:pPr>
        <w:keepNext/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3" w:name="_Toc101717192"/>
      <w:bookmarkStart w:id="24" w:name="_Toc15173868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:rsidR="002B3E79" w:rsidRDefault="008A29EB" w:rsidP="00262D3B">
      <w:pPr>
        <w:keepNext/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5" w:name="_Toc101717193"/>
      <w:bookmarkStart w:id="26" w:name="_Toc151738684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tbl>
      <w:tblPr>
        <w:tblW w:w="5000" w:type="pct"/>
        <w:tblInd w:w="-289" w:type="dxa"/>
        <w:tblLayout w:type="fixed"/>
        <w:tblLook w:val="01E0" w:firstRow="1" w:lastRow="1" w:firstColumn="1" w:lastColumn="1" w:noHBand="0" w:noVBand="0"/>
      </w:tblPr>
      <w:tblGrid>
        <w:gridCol w:w="1974"/>
        <w:gridCol w:w="3839"/>
        <w:gridCol w:w="3531"/>
      </w:tblGrid>
      <w:tr w:rsidR="002B3E79" w:rsidTr="00F61623">
        <w:trPr>
          <w:tblHeader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на самостоятельное освоение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внеаудиторной</w:t>
            </w:r>
          </w:p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самостоятельной работы</w:t>
            </w:r>
          </w:p>
        </w:tc>
      </w:tr>
      <w:tr w:rsidR="002B3E79" w:rsidTr="00F61623"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Содержание внутреннего аудита и контроля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Теоретические и методические основы, методы и инструменты осуществления внутреннего аудита и контроля, их классификации.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Международный опыт осуществления внутреннего аудита и контроля.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Стандарт ISO 31000:2018 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научной, учебной и справочной литературой, законодательством, Интернет-ресурсами.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Подбор, систематизация, анализ и обобщение материала.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опросу и тестированию по теме занятия. </w:t>
            </w:r>
          </w:p>
        </w:tc>
      </w:tr>
      <w:tr w:rsidR="002B3E79" w:rsidTr="00F61623"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Осуществление внутреннего контроля</w:t>
            </w: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Основы информационных технологий при осуществлении внутреннего контроля. Изучение наличия прав доступа пользователей к базам данных, вводу и выводу информации из прикладных программных средств и информационных ресурсов.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Профессиональные и этические требования к сотрудникам системы внутреннего контроля.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Оценка степени соблюдения работниками требований, установленных руководящими документами.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Современные формы мотивации специалистов системы внутреннего контроля.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Автоматизация внутреннего контроля.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решение практических заданий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Подбор, систематизация, анализ и обобщение материала.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тестированию и проверочной работе по теме занятия. </w:t>
            </w:r>
          </w:p>
        </w:tc>
      </w:tr>
      <w:tr w:rsidR="002B3E79" w:rsidTr="00F61623"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Осуществление внутреннего аудита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Аутсорсинг, передача полномочий по осуществлению внутреннего аудита и контроля.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Наделение работников правами и обязанностями при осуществлении внутреннего аудита и контроля. 3. Взаимодействие работников при осуществлении внутреннего аудита и контроля. 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решение практических заданий.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Подбор, систематизация, анализ и обобщение материала.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тестированию и проверочной работе по теме занятия. </w:t>
            </w:r>
          </w:p>
        </w:tc>
      </w:tr>
      <w:tr w:rsidR="002B3E79" w:rsidTr="00F61623"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Оценка результативности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эффективности внутреннего аудита и контроля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Оценка результатов исполнения направленных на повышение качества финансового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менеджмента решений субъектов процедур.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Координация и сотрудничество между высшим органом аудита и внутренними аудитами в государственном секторе.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Международный опыт организации внутреннего аудита и контроля. 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научной, учебной и справочной литературой, законодательством Интернет-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ресурсами.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решение практических заданий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Подбор, систематизация, критический анализ и обобщение материала.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тестированию, самостоятельной и проверочной работе по теме занятия. </w:t>
            </w:r>
          </w:p>
        </w:tc>
      </w:tr>
      <w:tr w:rsidR="002B3E79" w:rsidTr="00F61623">
        <w:trPr>
          <w:trHeight w:val="3617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5. Особенности организации внутреннего финансового аудита и внутреннего финансового контроля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Предпосылки трансформации внутреннего финансового аудита в государственном секторе.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Цифровизация и автоматизация внутреннего финансового аудита и внутреннего финансового контроля.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Информационные ресурсы, применяемые для осуществления внутреннего финансового контроля.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решение практических заданий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Подбор, систематизация, критический анализ и обобщение материала.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тестированию, самостоятельной и проверочной работе по теме занятия. </w:t>
            </w:r>
          </w:p>
        </w:tc>
      </w:tr>
    </w:tbl>
    <w:p w:rsidR="002B3E79" w:rsidRDefault="002B3E7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Hlk529151187"/>
      <w:bookmarkEnd w:id="27"/>
    </w:p>
    <w:p w:rsidR="002B3E79" w:rsidRDefault="008A29EB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8" w:name="_Toc101717194"/>
      <w:bookmarkStart w:id="29" w:name="_Toc151738685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Перечень вопросов, заданий, тем для подготовки к текущему контролю </w:t>
      </w:r>
      <w:bookmarkEnd w:id="28"/>
      <w:bookmarkEnd w:id="29"/>
    </w:p>
    <w:p w:rsidR="002B3E79" w:rsidRDefault="008A29EB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Примерные темы домашних творческих заданий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Зарубежный опыт организации и осуществления внутреннего аудита и контроля в государственном секторе экономики.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и осуществление внутреннего аудита и контроля в иностранных, в том числе международных компаниях.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Разработка типового порядка осуществления внутреннего аудита в коммерческой организации.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Анализ информационных систем, используемых коммерческой организацией при осуществлении внутреннего контроля.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Разработка решений, направленных на повышение качества финансового менеджмента экономического субъекта.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Разработка решений, направленных на повышение надежности внутреннего контроля в организации.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Представление и анализ внутреннего аудита ключевых бизнес-процессов: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7.1 процесс «Продажи»;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7.2 процесс «Закупки»;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7.3 процесс «Управление запасами и складское хозяйство»;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7.4 процесс «Управление активами»;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7.5 процесс «Персонал»;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7.6 процесс «Инвестиции (капитальные вложения и новые проекты)»;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7.7 процесс «Бизнес-планирование и бюджетирование».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Выявление признаков мошенничества в финансовой отчетности на примере экономического субъекта.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Мотивация внутренних аудиторов. Представление модели мотивационных факторов.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Представление методики внешней оценки качества внутреннего аудита.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Трансформация внутреннего финансового аудита в государственном секторе.</w:t>
      </w:r>
    </w:p>
    <w:p w:rsidR="002B3E79" w:rsidRDefault="008A29EB" w:rsidP="00A833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Особенности организации внутреннего финансового контроля в государственном секторе на примере экономического субъекта.</w:t>
      </w:r>
    </w:p>
    <w:p w:rsidR="00CD18E8" w:rsidRDefault="00CD18E8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3E79" w:rsidRDefault="008A29EB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Примеры типовых практических заданий, тестов</w:t>
      </w:r>
    </w:p>
    <w:p w:rsidR="002B3E79" w:rsidRDefault="008A29EB">
      <w:pPr>
        <w:suppressAutoHyphens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задание. В Плане работы высшего органа аудита (далее – ВОА) запланировано экспертно-аналитическое мероприятие на тему «Анализ достижения целей внутреннего аудита и влияние их результатов на повышение экономности и результативности использования бюджетных средств». Целями данного экспертно-аналитического мероприятия являются:</w:t>
      </w:r>
    </w:p>
    <w:p w:rsidR="002B3E79" w:rsidRDefault="008A29EB">
      <w:pPr>
        <w:numPr>
          <w:ilvl w:val="0"/>
          <w:numId w:val="9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ресурсного обеспечения осуществления внутреннего аудита (далее – ВА);</w:t>
      </w:r>
    </w:p>
    <w:p w:rsidR="002B3E79" w:rsidRDefault="008A29EB">
      <w:pPr>
        <w:numPr>
          <w:ilvl w:val="0"/>
          <w:numId w:val="9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достижения целей ВА;</w:t>
      </w:r>
    </w:p>
    <w:p w:rsidR="002B3E79" w:rsidRDefault="008A29EB">
      <w:pPr>
        <w:numPr>
          <w:ilvl w:val="0"/>
          <w:numId w:val="9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 проведенного ВА.</w:t>
      </w:r>
    </w:p>
    <w:p w:rsidR="002B3E79" w:rsidRDefault="008A29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этапы подготовки ВОА к проведению данного экспертно-аналитического мероприятия, предложите аналитические таблицы для анализа достижения целей ВА.</w:t>
      </w:r>
    </w:p>
    <w:p w:rsidR="002B3E79" w:rsidRDefault="002B3E7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3E79" w:rsidRDefault="008A29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задание. Соотнесите перечисленные бюджетные полномочия со следующими участниками бюджетного процесса (да/нет):</w:t>
      </w:r>
    </w:p>
    <w:p w:rsidR="002B3E79" w:rsidRDefault="002B3E79">
      <w:pPr>
        <w:suppressAutoHyphens w:val="0"/>
        <w:spacing w:after="0" w:line="276" w:lineRule="auto"/>
        <w:jc w:val="both"/>
        <w:rPr>
          <w:rFonts w:ascii="Times New Roman" w:hAnsi="Times New Roman" w:cs="Times New Roman"/>
          <w:bCs/>
          <w:sz w:val="24"/>
        </w:rPr>
      </w:pPr>
    </w:p>
    <w:tbl>
      <w:tblPr>
        <w:tblStyle w:val="34"/>
        <w:tblW w:w="9344" w:type="dxa"/>
        <w:tblLayout w:type="fixed"/>
        <w:tblLook w:val="04A0" w:firstRow="1" w:lastRow="0" w:firstColumn="1" w:lastColumn="0" w:noHBand="0" w:noVBand="1"/>
      </w:tblPr>
      <w:tblGrid>
        <w:gridCol w:w="3884"/>
        <w:gridCol w:w="1452"/>
        <w:gridCol w:w="1182"/>
        <w:gridCol w:w="1131"/>
        <w:gridCol w:w="1695"/>
      </w:tblGrid>
      <w:tr w:rsidR="002B3E79">
        <w:trPr>
          <w:tblHeader/>
        </w:trPr>
        <w:tc>
          <w:tcPr>
            <w:tcW w:w="3884" w:type="dxa"/>
            <w:vAlign w:val="center"/>
          </w:tcPr>
          <w:p w:rsidR="002B3E79" w:rsidRDefault="008A29E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Бюджетное полномочие</w:t>
            </w:r>
          </w:p>
        </w:tc>
        <w:tc>
          <w:tcPr>
            <w:tcW w:w="1452" w:type="dxa"/>
            <w:vAlign w:val="center"/>
          </w:tcPr>
          <w:p w:rsidR="002B3E79" w:rsidRDefault="008A29E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Главный администратор (администратор) бюджетных средств</w:t>
            </w:r>
          </w:p>
        </w:tc>
        <w:tc>
          <w:tcPr>
            <w:tcW w:w="1182" w:type="dxa"/>
            <w:vAlign w:val="center"/>
          </w:tcPr>
          <w:p w:rsidR="002B3E79" w:rsidRDefault="008A29E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Министерство финансов Российской Федерации</w:t>
            </w:r>
          </w:p>
        </w:tc>
        <w:tc>
          <w:tcPr>
            <w:tcW w:w="1131" w:type="dxa"/>
            <w:vAlign w:val="center"/>
          </w:tcPr>
          <w:p w:rsidR="002B3E79" w:rsidRDefault="008A29E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695" w:type="dxa"/>
            <w:vAlign w:val="center"/>
          </w:tcPr>
          <w:p w:rsidR="002B3E79" w:rsidRDefault="008A29E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 внешнего государственного (муниципального) финансового контроля</w:t>
            </w:r>
          </w:p>
        </w:tc>
      </w:tr>
      <w:tr w:rsidR="002B3E79">
        <w:tc>
          <w:tcPr>
            <w:tcW w:w="3884" w:type="dxa"/>
          </w:tcPr>
          <w:p w:rsidR="002B3E79" w:rsidRDefault="008A29EB">
            <w:pPr>
              <w:numPr>
                <w:ilvl w:val="0"/>
                <w:numId w:val="10"/>
              </w:numPr>
              <w:tabs>
                <w:tab w:val="left" w:pos="738"/>
              </w:tabs>
              <w:suppressAutoHyphens w:val="0"/>
              <w:spacing w:after="0" w:line="240" w:lineRule="auto"/>
              <w:ind w:left="29" w:firstLine="425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организация и осуществление внутреннего финансового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 xml:space="preserve">аудита (далее – ВФА) в соответствии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br/>
              <w:t>с федеральными стандартами ВФА;</w:t>
            </w:r>
          </w:p>
        </w:tc>
        <w:tc>
          <w:tcPr>
            <w:tcW w:w="145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8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131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95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B3E79">
        <w:trPr>
          <w:trHeight w:val="291"/>
        </w:trPr>
        <w:tc>
          <w:tcPr>
            <w:tcW w:w="3884" w:type="dxa"/>
            <w:vAlign w:val="center"/>
          </w:tcPr>
          <w:p w:rsidR="002B3E79" w:rsidRDefault="008A29EB">
            <w:pPr>
              <w:numPr>
                <w:ilvl w:val="0"/>
                <w:numId w:val="10"/>
              </w:numPr>
              <w:tabs>
                <w:tab w:val="left" w:pos="738"/>
              </w:tabs>
              <w:suppressAutoHyphens w:val="0"/>
              <w:spacing w:after="0" w:line="240" w:lineRule="auto"/>
              <w:ind w:left="29" w:firstLine="425"/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установление федеральных стандартов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ВФА</w:t>
            </w:r>
            <w:r>
              <w:rPr>
                <w:rFonts w:ascii="Times New Roman" w:eastAsia="Calibri" w:hAnsi="Times New Roman" w:cs="Times New Roman"/>
                <w:sz w:val="24"/>
              </w:rPr>
              <w:t>;</w:t>
            </w:r>
          </w:p>
        </w:tc>
        <w:tc>
          <w:tcPr>
            <w:tcW w:w="145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8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1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95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B3E79">
        <w:tc>
          <w:tcPr>
            <w:tcW w:w="3884" w:type="dxa"/>
          </w:tcPr>
          <w:p w:rsidR="002B3E79" w:rsidRDefault="008A29EB">
            <w:pPr>
              <w:numPr>
                <w:ilvl w:val="0"/>
                <w:numId w:val="10"/>
              </w:numPr>
              <w:tabs>
                <w:tab w:val="left" w:pos="738"/>
              </w:tabs>
              <w:suppressAutoHyphens w:val="0"/>
              <w:spacing w:after="0" w:line="240" w:lineRule="auto"/>
              <w:ind w:left="29" w:firstLine="425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предложений по совершенствованию осуществления главными администраторами бюджетных средств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ВФА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5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8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1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95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B3E79">
        <w:tc>
          <w:tcPr>
            <w:tcW w:w="3884" w:type="dxa"/>
          </w:tcPr>
          <w:p w:rsidR="002B3E79" w:rsidRDefault="008A29EB">
            <w:pPr>
              <w:numPr>
                <w:ilvl w:val="0"/>
                <w:numId w:val="10"/>
              </w:numPr>
              <w:tabs>
                <w:tab w:val="left" w:pos="738"/>
              </w:tabs>
              <w:suppressAutoHyphens w:val="0"/>
              <w:spacing w:after="0" w:line="240" w:lineRule="auto"/>
              <w:ind w:left="29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нормативное и методическое обеспечение осуществления (анализа осуществления)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ВФА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методическое обеспечение осуществления внутреннего финансового контроля;</w:t>
            </w:r>
          </w:p>
        </w:tc>
        <w:tc>
          <w:tcPr>
            <w:tcW w:w="145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8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1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95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B3E79">
        <w:tc>
          <w:tcPr>
            <w:tcW w:w="3884" w:type="dxa"/>
          </w:tcPr>
          <w:p w:rsidR="002B3E79" w:rsidRDefault="008A29EB">
            <w:pPr>
              <w:numPr>
                <w:ilvl w:val="0"/>
                <w:numId w:val="10"/>
              </w:numPr>
              <w:tabs>
                <w:tab w:val="left" w:pos="738"/>
              </w:tabs>
              <w:suppressAutoHyphens w:val="0"/>
              <w:spacing w:after="0" w:line="240" w:lineRule="auto"/>
              <w:ind w:left="29" w:firstLine="425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осуществления главными администраторами бюджетных средств, не являющимися органами внешнего государственного (муниципального) финансового контроля,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ВФА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целях подготовки предложений по совершенствованию осуществления указанными главными администраторами бюджетных средств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ВФА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5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8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1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95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B3E79">
        <w:tc>
          <w:tcPr>
            <w:tcW w:w="3884" w:type="dxa"/>
          </w:tcPr>
          <w:p w:rsidR="002B3E79" w:rsidRDefault="008A29EB">
            <w:pPr>
              <w:numPr>
                <w:ilvl w:val="0"/>
                <w:numId w:val="10"/>
              </w:numPr>
              <w:tabs>
                <w:tab w:val="left" w:pos="738"/>
              </w:tabs>
              <w:suppressAutoHyphens w:val="0"/>
              <w:spacing w:after="0" w:line="240" w:lineRule="auto"/>
              <w:ind w:left="29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ВФА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порядком, установленным соответственно Правительством Российской Федерации, высшим исполнительным органом государственной власти субъекта Российской Федерации, местной администрацией;</w:t>
            </w:r>
          </w:p>
        </w:tc>
        <w:tc>
          <w:tcPr>
            <w:tcW w:w="145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8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1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95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B3E79">
        <w:tc>
          <w:tcPr>
            <w:tcW w:w="3884" w:type="dxa"/>
            <w:vAlign w:val="center"/>
          </w:tcPr>
          <w:p w:rsidR="002B3E79" w:rsidRDefault="008A29EB">
            <w:pPr>
              <w:numPr>
                <w:ilvl w:val="0"/>
                <w:numId w:val="10"/>
              </w:numPr>
              <w:tabs>
                <w:tab w:val="left" w:pos="738"/>
              </w:tabs>
              <w:suppressAutoHyphens w:val="0"/>
              <w:spacing w:after="0" w:line="240" w:lineRule="auto"/>
              <w:ind w:left="29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издание ведомственных (внутренних) актов, обеспечивающих осуществление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ВФА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5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82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131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95" w:type="dxa"/>
            <w:vAlign w:val="center"/>
          </w:tcPr>
          <w:p w:rsidR="002B3E79" w:rsidRDefault="002B3E79">
            <w:pPr>
              <w:suppressAutoHyphens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</w:tbl>
    <w:p w:rsidR="002B3E79" w:rsidRDefault="002B3E7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3E79" w:rsidRDefault="008A29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Тест. Обязанность экономического субъекта организовать и осуществлять внутренний контроль совершаемых фактов хозяйственной жизни установлена:</w:t>
      </w:r>
    </w:p>
    <w:p w:rsidR="002B3E79" w:rsidRDefault="008A29EB">
      <w:pPr>
        <w:numPr>
          <w:ilvl w:val="0"/>
          <w:numId w:val="11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статьей 6 Федерального закона от 21 ноября 1996 года № 129-ФЗ «О бухгалтерском учете»;</w:t>
      </w:r>
    </w:p>
    <w:p w:rsidR="002B3E79" w:rsidRDefault="008A29EB">
      <w:pPr>
        <w:numPr>
          <w:ilvl w:val="0"/>
          <w:numId w:val="11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статьей 160.2-1 Бюджетного кодекса Российской Федерации;</w:t>
      </w:r>
    </w:p>
    <w:p w:rsidR="002B3E79" w:rsidRDefault="008A29EB">
      <w:pPr>
        <w:numPr>
          <w:ilvl w:val="0"/>
          <w:numId w:val="11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статьей 19 Федерального закона от 6 декабря 2011 года № 402-ФЗ </w:t>
      </w:r>
      <w:r>
        <w:rPr>
          <w:rFonts w:ascii="Times New Roman" w:hAnsi="Times New Roman" w:cs="Times New Roman"/>
          <w:sz w:val="24"/>
          <w:szCs w:val="24"/>
        </w:rPr>
        <w:br/>
        <w:t>«О бухгалтерском учете»;</w:t>
      </w:r>
    </w:p>
    <w:p w:rsidR="002B3E79" w:rsidRDefault="008A29EB">
      <w:pPr>
        <w:numPr>
          <w:ilvl w:val="0"/>
          <w:numId w:val="11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статьей 270.1 Бюджетного кодекса Российской Федерации;</w:t>
      </w:r>
    </w:p>
    <w:p w:rsidR="002B3E79" w:rsidRDefault="008A29EB">
      <w:pPr>
        <w:numPr>
          <w:ilvl w:val="0"/>
          <w:numId w:val="11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требование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законодательством Российской Федерации не установлено.</w:t>
      </w:r>
    </w:p>
    <w:p w:rsidR="002B3E79" w:rsidRDefault="002B3E7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3E79" w:rsidRDefault="008A29EB">
      <w:pPr>
        <w:suppressAutoHyphens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Тест. План проведения аудиторских мероприятий содержит:</w:t>
      </w:r>
    </w:p>
    <w:p w:rsidR="002B3E79" w:rsidRDefault="008A29EB">
      <w:pPr>
        <w:numPr>
          <w:ilvl w:val="0"/>
          <w:numId w:val="12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планируемых к проведению в очередном финансовом году аудиторских мероприятий;</w:t>
      </w:r>
    </w:p>
    <w:p w:rsidR="002B3E79" w:rsidRDefault="008A29EB">
      <w:pPr>
        <w:numPr>
          <w:ilvl w:val="0"/>
          <w:numId w:val="12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аудиторское мероприятие в целях подтверждения достоверности бюджетной отчетности главного администратора (администратора) бюджетных средств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264.1 Бюджетного кодекса Российской Федерации;</w:t>
      </w:r>
    </w:p>
    <w:p w:rsidR="002B3E79" w:rsidRDefault="008A29EB">
      <w:pPr>
        <w:numPr>
          <w:ilvl w:val="0"/>
          <w:numId w:val="12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уполномоченном должностном лице или о руководителе и членах аудиторской группы;</w:t>
      </w:r>
    </w:p>
    <w:p w:rsidR="002B3E79" w:rsidRDefault="008A29EB">
      <w:pPr>
        <w:numPr>
          <w:ilvl w:val="0"/>
          <w:numId w:val="12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даты окончания аудиторских мероприятиях;</w:t>
      </w:r>
    </w:p>
    <w:p w:rsidR="002B3E79" w:rsidRDefault="008A29EB">
      <w:pPr>
        <w:numPr>
          <w:ilvl w:val="0"/>
          <w:numId w:val="12"/>
        </w:numPr>
        <w:suppressAutoHyphens w:val="0"/>
        <w:spacing w:after="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внеплановых аудиторских мероприятий.</w:t>
      </w:r>
    </w:p>
    <w:p w:rsidR="002B3E79" w:rsidRDefault="002B3E7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3E79" w:rsidRDefault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2B3E79" w:rsidRDefault="002B3E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>
      <w:pPr>
        <w:keepNext/>
        <w:tabs>
          <w:tab w:val="left" w:pos="0"/>
        </w:tabs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0" w:name="_Toc462852066"/>
      <w:bookmarkStart w:id="31" w:name="_Toc101717195"/>
      <w:bookmarkStart w:id="32" w:name="_Toc15173868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</w:p>
    <w:p w:rsidR="002B3E79" w:rsidRDefault="008A29EB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3" w:name="_Toc151738687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компетенций с указанием этапов их формирования в процессе освоения образовательной программы</w:t>
      </w:r>
      <w:bookmarkEnd w:id="33"/>
    </w:p>
    <w:p w:rsidR="002B3E79" w:rsidRDefault="008A29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B3E79" w:rsidRDefault="002B3E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 w:rsidP="00CD18E8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_Toc151738688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Типовые контрольные задания и материалы, необходимые для оценки знаний, умений</w:t>
      </w:r>
      <w:bookmarkEnd w:id="34"/>
    </w:p>
    <w:tbl>
      <w:tblPr>
        <w:tblW w:w="5000" w:type="pct"/>
        <w:tblInd w:w="-147" w:type="dxa"/>
        <w:tblLayout w:type="fixed"/>
        <w:tblLook w:val="01E0" w:firstRow="1" w:lastRow="1" w:firstColumn="1" w:lastColumn="1" w:noHBand="0" w:noVBand="0"/>
      </w:tblPr>
      <w:tblGrid>
        <w:gridCol w:w="1608"/>
        <w:gridCol w:w="1834"/>
        <w:gridCol w:w="2452"/>
        <w:gridCol w:w="3450"/>
      </w:tblGrid>
      <w:tr w:rsidR="002B3E79">
        <w:trPr>
          <w:trHeight w:val="145"/>
          <w:tblHeader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индикаторов достижения</w:t>
            </w:r>
          </w:p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E79" w:rsidRDefault="008A29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Типовые контрольные задания</w:t>
            </w:r>
          </w:p>
        </w:tc>
      </w:tr>
      <w:tr w:rsidR="002B3E79">
        <w:trPr>
          <w:trHeight w:val="145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 (ПК-1)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Организует и координирует учетно-аналитический процесс для решения профессиональных задач государственного финансового контроля (аудита).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Проводит организационно-методическое сопровождение контрольных и экспертно-аналитических мероприятий.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Применяет технологии цифрового СМАРТ-контроля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методики организации и осуществления внутреннего контроля и аудита, анализа финансово-хозяйственной деятельности с целью оценки эффективности финансово-хозяйственной в целом, а также на уровне бизнес-процессов.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методики оценки эффективности экономических проектов, анализа финансово-хозяйственной деятельности в условиях неопределенности. </w:t>
            </w: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методы внутреннего аудита, контрольных процедур, типовых управленческих решений, принимаемых в целях реализации результатов внутреннего аудита и контроля.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разрабатывать проекты документов, регламентирующие внутренний контроль в компании в соответствии с российским законодательством и международными стандартами; составлять заключение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результатам внутреннего аудита, формулировать выводы на основе анализа финансово-хозяйственной деятельности.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и прикладные информационные технологии, и информационные ресурсы для проведения внутреннего аудита.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информационные технологии, пользоваться внешними и внутренними информационными ресурсами для эффективного осуществления внутреннего аудита. </w:t>
            </w: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розничного бизнеса сталкивается с проблемой финансирования. Проблемы с финансированием бизнеса организации связаны с финансовыми результатами, отраженными в финансовой отчетности организации. Финансовые и операционные результаты организации не позволяют ей осуществлять дополнительное заимствование у банков кредиторов из-за идентифицированного ими риска ликвидности организации. Финансовый директор организации принял решение создать отдел внутреннего контроля в рамках функционирования финансовой дирекции с целью организации системы внутреннего контроля в процессах управления товарными запасами и управления кредиторской задолженностью. Вы назначены руководителем отдела внутреннего контроля. 1. Идентифицируйте риски, с которыми скорее всего сталкивается организация. </w:t>
            </w:r>
          </w:p>
          <w:p w:rsidR="002B3E79" w:rsidRDefault="008A29E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Предложите и обоснуйте функционал отдельного подразделения внутреннего контроля в составе финансовой дирекции с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использованием применимых рекомендаций российских регуляторов и международного опыта организации системы внутреннего контроля.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Предложите финансовому директору перечень внутренних нормативных документов, которые должны быть разработаны и утверждены в первую очередь в рамках развития системы внутреннего контроля в среднесрочной перспективе.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Предложите свой вариант карты предоставления гарантий, которая поможет в координации деятельности отдельного подразделения внутреннего контроля в составе финансовой дирекции. </w:t>
            </w: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Задание </w:t>
            </w:r>
          </w:p>
          <w:p w:rsidR="002B3E79" w:rsidRDefault="008A29E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Сформируйте план внутреннего аудита на очередной финансовый год. Составьте программу аудиторского мероприятия в целях подготовки предложений по повышению качества управления финансами организации частного сектора экономики. </w:t>
            </w: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</w:rPr>
              <w:t xml:space="preserve">Задание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Проанализируйте действующее программное обеспечение для осуществления внутреннего контроля / внутреннего аудита на предмет оптимальности выбора его применения в экономическом субъекте при осуществлении деятельности по ВК / ВА. Обоснуйте выбор оптимального программного обеспечения для решения специфических задач для определенного (на примере выбранного экономического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субъека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) для целей сбора и обобщения информации при осуществлении ВК / проведении ВА. Результаты анализа оформите в таблицах.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Составьте сводную таблицу по критериям выбора программного обеспечения проведения ВК / ВА для экономического субъекта.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При оценке программного обеспечения следует учитывать наличие и реализацию следующих элементов: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программный модуль ВК / ВА;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lastRenderedPageBreak/>
              <w:t xml:space="preserve">- реестр внутренних бюджетных процедур / бизнес-процессов;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автоматизированный сбор и обработка и анализ информации по объектам контроля/аудита;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определение и расчет рисков; </w:t>
            </w:r>
          </w:p>
          <w:p w:rsidR="002B3E79" w:rsidRDefault="008A29E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автоматизированный учет, оценка и мониторинг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факторов риска в разрезе объектов контроля/аудита;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порядок контроля документов;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автоматический контроль / аудит сроков принятия обязательств;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журнал учета документов ВК/ВА;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реестр нарушений;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риск-ориентированное планирование мероприятий;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документирование ВК и ВА;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- результаты мероприятий и связь с выявленными нарушениями; </w:t>
            </w:r>
          </w:p>
          <w:p w:rsidR="002B3E79" w:rsidRDefault="008A29E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структурированный учет информации о результатах контроля / аудита. </w:t>
            </w:r>
          </w:p>
        </w:tc>
      </w:tr>
      <w:tr w:rsidR="002B3E79">
        <w:trPr>
          <w:trHeight w:val="145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 (ПК-2)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Владеет инструментарием по формированию архитектуры документального обеспечения контрольных и экспертно-аналитических мероприятий.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Разрабатывает нормативные правовые акты, методические и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учетно-аналитические документы по организации и проведению государственного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финансового контроля (аудита). 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Формирует организационно-распорядительные документы по реализации государственного финансового контроля (аудита). 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правовые акты по организации учетной, экспертно-аналитической и контрольной деятельности.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анализ нормативных правовых актов с целью разработки методического обеспечения для стандартизации процесса внутреннего контроля и аудита.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Основы составления локальных нормативных актов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экономического субъекта, включая стандарты, методические документы по организации внутреннего контроля и аудита,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регламенты работы пользователей в информационных системах.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локальные нормативные акты и разрабатывать методическую базу для служб внутреннего контроля и аудита.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функционал специального подразделения внутреннего контроля в организации; особенности взаимодействия и координации работы специального подразделения внутреннего контроля со службой внутреннего аудита, службой комплаенс и другими подразделениями с целью создания эффективных организационно –распорядительных документов в области внутреннего контроля и аудита.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разрабатывать проекты документов, регламентирующих внутренний контроль в компании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российским законодательством и международными стандартами. 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Задание.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Организуйте работу специального подразделения внутреннего контроля в организации.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Предложите и обоснуйте необходимость создания и функционал специального подразделения внутреннего контроля в организации с учетом того, что в организации есть служба внутреннего аудита, служба комплаенс и департамент управления рисками.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Предложите свое видение проекта Положения о службе внутреннего контроля в организации (основные положения). При подготовке данного проекта используйте ваше знание международной практики и практики нормативно-правового регулирования РФ. </w:t>
            </w: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Задание: </w:t>
            </w:r>
          </w:p>
          <w:p w:rsidR="002B3E79" w:rsidRDefault="008A29E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Составьте программу внутреннего аудита для бизнес-процесса «Продажи» с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раскрытием следующих блоков: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перечень основных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подпроцессов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перечень основных этапов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подпроцессов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описание структуры и содержания основных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подпроцессов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их этапов;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4) перечень и содержание базовых и специфических рисков процесса;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5) перечень и содержание базовых контрольных процедур процесса; </w:t>
            </w: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6) перечень и содержание базовых тестов. </w:t>
            </w: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Задание. </w:t>
            </w:r>
          </w:p>
          <w:p w:rsidR="002B3E79" w:rsidRDefault="008A29E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примере отдельной организации определите конкретные полномочия его структурных подразделений по внутреннему контролю. Проведите анализ деятельности организации с применением концепции управления рисками организации (модель COSO). </w:t>
            </w:r>
          </w:p>
        </w:tc>
      </w:tr>
      <w:tr w:rsidR="002B3E79">
        <w:trPr>
          <w:trHeight w:val="145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Способен к выявлению, идентификации, квалификации и оценки рисков и нарушений в финансово-бюджетной сфере (ПК-3)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Владеет эмпирическими методами для идентификации рисков и нарушений.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Владеет инструментарием для квалификации рисков и нарушений в финансово-бюджетной сфере. </w:t>
            </w: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ECB" w:rsidRDefault="008B1ECB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2B3E79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E79" w:rsidRDefault="008A29EB">
            <w:pPr>
              <w:widowControl w:val="0"/>
              <w:shd w:val="clear" w:color="auto" w:fill="FFFFFF"/>
              <w:tabs>
                <w:tab w:val="left" w:pos="29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Применяет инструменты оценки рисков и нарушений в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финансово-бюджетной сфере.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методы идентификации рисков и нарушений с целью организации и осуществления внутреннего контроля и аудита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идентифицировать риски и нарушения в процессе осуществления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внутреннего контроля и аудита.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инструментарий квалификации рисков и нарушений в коммерческих организациях.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квалифицировать риски и нарушения в процессе осуществления внутреннего контроля и аудита, документировать информацию о выявленных рисках и нарушениях.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оценки рисков и нарушений в процессе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осуществления внутреннего контроля и аудита.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риски и нарушения в процессе осуществления внутреннего контроля и аудита. 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Задание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заседании Совета директоров, посвященном утверждению стратегии развития, было принято решение о цифровизации бизнеса. Какие цели развития подразделения ВА могут обеспечить соответствие стратегии организации (переход на использование новых механизмов анализа больших данных,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передовых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автоматизации деятельности СВА,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штат СВА ИТ-аудиторов, обучение сотрудников СВА в части развития навыков работы с цифровой информацией)?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Задание.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ходе аудита бизнес-процесса «Управление запасами» аудитору необходимо убедиться в достоверности отражения информации в бухгалтерской (финансовой) отчетности по статье «Запасы». Определите перечень информации, требуемой для подтверждения достоверности бухгалтерской (финансовой) отчетности по данной статье отчетности. </w:t>
            </w: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B1ECB" w:rsidRDefault="008B1ECB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2B3E79">
            <w:pPr>
              <w:pStyle w:val="Default"/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Задание: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Составьте программу внутреннего аудита для бизнес-процесса «Продажи» с раскрытием следующих блоков: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перечень основных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подпроцессов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перечень основных этапов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подпроцессов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описание структуры и содержания основных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подпроцессов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их этапов;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перечень и содержание базовых и специфических рисков процесса; </w:t>
            </w:r>
          </w:p>
          <w:p w:rsidR="002B3E79" w:rsidRDefault="008A29EB">
            <w:pPr>
              <w:pStyle w:val="Default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5) перечень и содержание базовых контрольных процедур процесса; </w:t>
            </w:r>
          </w:p>
          <w:p w:rsidR="002B3E79" w:rsidRDefault="008A29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6) перечень и содержание базовых тестов. </w:t>
            </w:r>
          </w:p>
        </w:tc>
      </w:tr>
    </w:tbl>
    <w:p w:rsidR="002B3E79" w:rsidRDefault="002B3E79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2B3E79" w:rsidRDefault="008A29EB" w:rsidP="008B1EC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зачету.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системе внутреннего контроля организации.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внутреннего контроля. Классификация контролей (уровни, типы и средства контроля).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эффективности средств контроля. Установление процесса контроля. Разделение обязанностей.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и методы обеспечения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Картирование бизнес – процессов. Матрицы рисков и контролей.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нормативного правового регулирования в области внутреннего контроля в Российской Федерации.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Российская практика организации и осуществления внутреннего контроля совершаемых фактов хозяйственной жизни, ведения бухгалтерского учета и составления бухгалтерской (финансовой) отчетности.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осуществление внутреннего контроля на основании Концепции COSO «Внутренний контроль. Интегрированная модель (2013).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осуществление внутреннего контроля на основании Модели трёх линий Института внутренних аудиторов.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осуществление внутреннего контроля на основании Модели COSO ERM 2017 «Выстраивание связи риска со стратегией и результатами деятельности компании».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среда как элемент системы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рисков в системе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процедуры как элемент системы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организации, применения и достаточности совершаемых контрольных действий.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и коммуникация в системе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 мониторинга системы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интервью. STAR техника проведения интервью.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надежности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нормативного правового регулирования внутреннего аудита в Российской Федерации.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аудит как система контроля за соблюдением установленного порядка ведения бухгалтерского учета и надежностью функционирования системы внутреннего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внутреннего аудита. Принципы внутреннего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рисками организации.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внутреннего аудита в системе управления организацией.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службы внутреннего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взаимодействия должностных лиц (работников) при осуществлении внутреннего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Существенность во внутреннем аудите.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планирования внутреннего аудита и аудиторского мероприятия.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Проведение внутреннего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процедуры при проведении внутреннего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аудиторских доказательств, формирование выводов, предложений и рекомендаций. Документирование аудиторских мероприятий.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представление аудиторского заключения, отчетности о результатах внутреннего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 достоверности бухгалтерской отчетности.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суждения субъекта внутреннего аудита о достоверности бухгалтерского отчетности.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результативности и эффективности управления организацией.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и раскрытие информации о рисках.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предложений и рекомендаций по предотвращению недостатков и нарушений, совершенствованию информационного взаимодействия внутри организации. Реализация результатов внутреннего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внутреннего финансового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внутреннего финансового аудита.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Регламентация процедур внутреннего финансового контроля.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внутреннего финансового контроля с внутренними бюджетными процедурами.</w:t>
      </w:r>
    </w:p>
    <w:p w:rsidR="002B3E79" w:rsidRDefault="008A29EB" w:rsidP="008B1ECB">
      <w:pPr>
        <w:pStyle w:val="aff5"/>
        <w:numPr>
          <w:ilvl w:val="0"/>
          <w:numId w:val="8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проведения внутреннего финансового контроля.</w:t>
      </w:r>
    </w:p>
    <w:p w:rsidR="002B3E79" w:rsidRDefault="002B3E79">
      <w:pPr>
        <w:pStyle w:val="aff5"/>
        <w:tabs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p w:rsidR="002B3E79" w:rsidRDefault="008A29EB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5" w:name="_Toc101717196"/>
      <w:bookmarkStart w:id="36" w:name="_Toc15173868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bookmarkEnd w:id="35"/>
      <w:bookmarkEnd w:id="36"/>
    </w:p>
    <w:p w:rsidR="002B3E79" w:rsidRDefault="008A29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правовые акты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 от 30.11.1994 № 51-ФЗ.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некоммерческих организациях: Федеральный закон от 12.01.1996 № 7-ФЗ.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нужд: Федеральный закон от 05.04.2013 № 44-ФЗ.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бухгалтерском учете: Федеральный закон от 06.12.2011 № 402-ФЗ.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и ФНС России от 25.05.2021 №ЕД-7-23/518@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от 02.03.2016 № 80 «Об утверждении Методических рекомендаций по организации управления рисками и внутреннего контроля в области предупреждения и противодействия коррупции».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от 04.07.2014 № 249 «Об утверждении Методических рекомендаций по организации работы внутреннего аудита в акционерных обществах с участием Российской Федерации».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Минфина России № ПЗ-11/2013 «Организация и осуществление экономическим субъектом внутреннего контроля совершаемых фактов хозяйственной жизни, ведения бухгалтерского учета и составления бухгалтерской (финансовой) отчетности».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Письмо Минфина России от 27.12.2022 № 02-06-07/128426 «О направлении рекомендаций по организации и обеспечению (осуществлению) внутреннего контроля совершаемых фактов хозяйственной жизни </w:t>
      </w:r>
      <w:r>
        <w:rPr>
          <w:sz w:val="28"/>
          <w:szCs w:val="28"/>
        </w:rPr>
        <w:br/>
        <w:t>и ведения бухгалтерского учета и составления бухгалтерской (финансовой) отчетности, включая проведение инвентаризации в целях составления годовой бухгалтерской (финансовой) отчетности».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письмо Банка России от 01.10.2020 № ИН-06-28/143 «О рекомендациях по организации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обществах».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Письмо Банка России от 10.04.2014 № 06-52/2463 «О Кодексе корпоративного управления».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рекомендации по проведению мониторинга качества финансового менеджмента, утвержденные приказом Министерства финансов Российской Федерации от 14.11.2019 № 1031.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аудита»: приказ Министерства финансов Российской Федерации от 21.11.2019 № 195н.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финансового аудита «Определения, принципы и задачи внутреннего финансового аудита»: приказ Министерства финансов Российской Федерации от 21.11.2019 № 196н.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аудита»: приказ Министерства финансов Российской Федерации от 18.12.2019 № 237н.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финансового аудита «Планирование и проведение внутреннего финансового аудита»: приказ Министерства финансов Российской Федерации от 05.08.2020 № 160н.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финансового аудита «Реализация результатов внутреннего финансового аудита»: приказ Министерства финансов Российской Федерации от 22.05.2020 № 91н.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 и о внесении изменений в некоторые приказы Министерства финансов Российской Федерации по вопросам осуществления внутреннего финансового аудита»: приказ Министерства финансов Российской Федерации от 01.09.2021 № 120н.</w:t>
      </w:r>
      <w:bookmarkStart w:id="37" w:name="_Toc326701981"/>
      <w:bookmarkStart w:id="38" w:name="_Toc324441761"/>
      <w:bookmarkEnd w:id="37"/>
      <w:bookmarkEnd w:id="38"/>
    </w:p>
    <w:p w:rsidR="008A29EB" w:rsidRDefault="008A29EB" w:rsidP="008A29EB">
      <w:pPr>
        <w:pStyle w:val="aff5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2B3E79" w:rsidRDefault="008A29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Основная литература</w:t>
      </w:r>
    </w:p>
    <w:p w:rsidR="002B3E79" w:rsidRDefault="008A29EB">
      <w:pPr>
        <w:pStyle w:val="aff5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Андреев, В. Д. Основы интегрированного </w:t>
      </w:r>
      <w:proofErr w:type="spellStart"/>
      <w:r>
        <w:rPr>
          <w:sz w:val="28"/>
          <w:szCs w:val="28"/>
        </w:rPr>
        <w:t>рискориентированного</w:t>
      </w:r>
      <w:proofErr w:type="spellEnd"/>
      <w:r>
        <w:rPr>
          <w:sz w:val="28"/>
          <w:szCs w:val="28"/>
        </w:rPr>
        <w:t xml:space="preserve"> внутреннего контроля и аудита хозяйствующих </w:t>
      </w:r>
      <w:proofErr w:type="gramStart"/>
      <w:r>
        <w:rPr>
          <w:sz w:val="28"/>
          <w:szCs w:val="28"/>
        </w:rPr>
        <w:t>субъектов :</w:t>
      </w:r>
      <w:proofErr w:type="gramEnd"/>
      <w:r>
        <w:rPr>
          <w:sz w:val="28"/>
          <w:szCs w:val="28"/>
        </w:rPr>
        <w:t xml:space="preserve"> учеб. пособие / В. Д. Андреев.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Магистр : ИНФРА-М, 2023. — 368 с. — (Магистратура). — ISBN 978-5-9776-0493-2. — ЭБС ZNANIUM.com. — URL: https://znanium.com/catalog/product/1082926 (дата обращения: 01.12.2023). ––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B3E79" w:rsidRDefault="008A29EB">
      <w:pPr>
        <w:pStyle w:val="aff5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Внутренний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учеб. для студентов вузов / О. С. Дьяконова, В. А. </w:t>
      </w:r>
      <w:proofErr w:type="spellStart"/>
      <w:r>
        <w:rPr>
          <w:sz w:val="28"/>
          <w:szCs w:val="28"/>
        </w:rPr>
        <w:t>Гузь</w:t>
      </w:r>
      <w:proofErr w:type="spellEnd"/>
      <w:r>
        <w:rPr>
          <w:sz w:val="28"/>
          <w:szCs w:val="28"/>
        </w:rPr>
        <w:t xml:space="preserve">, Т. М. </w:t>
      </w:r>
      <w:proofErr w:type="spellStart"/>
      <w:r>
        <w:rPr>
          <w:sz w:val="28"/>
          <w:szCs w:val="28"/>
        </w:rPr>
        <w:t>Рогуленко</w:t>
      </w:r>
      <w:proofErr w:type="spellEnd"/>
      <w:r>
        <w:rPr>
          <w:sz w:val="28"/>
          <w:szCs w:val="28"/>
        </w:rPr>
        <w:t xml:space="preserve"> [и др.] ; под общ. ред. Т. М. </w:t>
      </w:r>
      <w:proofErr w:type="spellStart"/>
      <w:r>
        <w:rPr>
          <w:sz w:val="28"/>
          <w:szCs w:val="28"/>
        </w:rPr>
        <w:t>Рогуленко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</w:t>
      </w:r>
      <w:bookmarkStart w:id="39" w:name="_Hlk152320967"/>
      <w:r>
        <w:rPr>
          <w:sz w:val="28"/>
          <w:szCs w:val="28"/>
        </w:rPr>
        <w:t>—</w:t>
      </w:r>
      <w:bookmarkEnd w:id="39"/>
      <w:r>
        <w:rPr>
          <w:sz w:val="28"/>
          <w:szCs w:val="28"/>
        </w:rPr>
        <w:t xml:space="preserve"> 181 с. — ISBN 978-5-406-11134-5. — ЭБС BOOK.ru. — URL:https://book.ru/book/948320 (дата обращения: </w:t>
      </w:r>
      <w:bookmarkStart w:id="40" w:name="_Hlk152321096"/>
      <w:r>
        <w:rPr>
          <w:sz w:val="28"/>
          <w:szCs w:val="28"/>
        </w:rPr>
        <w:t>01.12.2023</w:t>
      </w:r>
      <w:bookmarkEnd w:id="40"/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Дополнительная литература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Крышкин</w:t>
      </w:r>
      <w:proofErr w:type="spellEnd"/>
      <w:r>
        <w:rPr>
          <w:sz w:val="28"/>
          <w:szCs w:val="28"/>
        </w:rPr>
        <w:t xml:space="preserve">, О. Настольная книга по внутреннему аудиту: риски и бизнес- процессы / Олег </w:t>
      </w:r>
      <w:proofErr w:type="spellStart"/>
      <w:r>
        <w:rPr>
          <w:sz w:val="28"/>
          <w:szCs w:val="28"/>
        </w:rPr>
        <w:t>Крышкин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ПАБЛИШЕР, 2016. </w:t>
      </w:r>
      <w:r>
        <w:t xml:space="preserve"> </w:t>
      </w:r>
      <w:r>
        <w:rPr>
          <w:sz w:val="28"/>
          <w:szCs w:val="28"/>
        </w:rPr>
        <w:t xml:space="preserve">— 477 с. — ISBN 978-5-9614-4449-0. — ЭБС ZNANIUM.com. — URL: https://znanium.com/catalog/product/915375 (дата обращения: 01.12.2023).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Лазарева, Н. В. Внутренний финансовый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монография / Н. В. Лазарева.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2020. — 118 с. —</w:t>
      </w:r>
      <w:r>
        <w:t xml:space="preserve"> </w:t>
      </w:r>
      <w:r>
        <w:rPr>
          <w:sz w:val="28"/>
          <w:szCs w:val="28"/>
        </w:rPr>
        <w:t xml:space="preserve">ISBN 978-5-4365-5503-4. — ЭБС BOOK.ru. — URL: https://book.ru/book/939638 (дата обращения: 01.12.2023).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Федоренко, И. В. Аудит: расширяем границы науки (теория и методология</w:t>
      </w:r>
      <w:proofErr w:type="gramStart"/>
      <w:r>
        <w:rPr>
          <w:spacing w:val="-4"/>
          <w:sz w:val="28"/>
          <w:szCs w:val="28"/>
        </w:rPr>
        <w:t>) :</w:t>
      </w:r>
      <w:proofErr w:type="gramEnd"/>
      <w:r>
        <w:rPr>
          <w:spacing w:val="-4"/>
          <w:sz w:val="28"/>
          <w:szCs w:val="28"/>
        </w:rPr>
        <w:t xml:space="preserve"> монография / И. В. Федоренко.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ИНФРА-М, 2023. — 100 с. — (Научная мысль). — ISBN 978-5-16-006575-5.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ЭБС ZNANIUM.com.  </w:t>
      </w:r>
      <w:r>
        <w:rPr>
          <w:sz w:val="28"/>
          <w:szCs w:val="28"/>
        </w:rPr>
        <w:t xml:space="preserve">— </w:t>
      </w:r>
      <w:r>
        <w:rPr>
          <w:spacing w:val="-4"/>
          <w:sz w:val="28"/>
          <w:szCs w:val="28"/>
        </w:rPr>
        <w:t xml:space="preserve">URL: https://znanium.com/catalog/product/1937993 (дата обращения: 01.12.2023).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Информационные системы в </w:t>
      </w:r>
      <w:proofErr w:type="gramStart"/>
      <w:r>
        <w:rPr>
          <w:spacing w:val="-4"/>
          <w:sz w:val="28"/>
          <w:szCs w:val="28"/>
        </w:rPr>
        <w:t>экономике :</w:t>
      </w:r>
      <w:proofErr w:type="gramEnd"/>
      <w:r>
        <w:rPr>
          <w:spacing w:val="-4"/>
          <w:sz w:val="28"/>
          <w:szCs w:val="28"/>
        </w:rPr>
        <w:t xml:space="preserve"> учеб. пособие / Е. В. Варфоламеева, Т. В. Воропаева, Я. Л. </w:t>
      </w:r>
      <w:proofErr w:type="spellStart"/>
      <w:r>
        <w:rPr>
          <w:spacing w:val="-4"/>
          <w:sz w:val="28"/>
          <w:szCs w:val="28"/>
        </w:rPr>
        <w:t>Гобарева</w:t>
      </w:r>
      <w:proofErr w:type="spellEnd"/>
      <w:r>
        <w:rPr>
          <w:spacing w:val="-4"/>
          <w:sz w:val="28"/>
          <w:szCs w:val="28"/>
        </w:rPr>
        <w:t xml:space="preserve"> [и др.] ; под ред. Д. В. Чистова. 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ИНФРА-М, 2021. — 234 с. — (Высшее образование: Бакалавриат).  </w:t>
      </w:r>
      <w:r>
        <w:rPr>
          <w:sz w:val="28"/>
          <w:szCs w:val="28"/>
        </w:rPr>
        <w:t xml:space="preserve">— </w:t>
      </w:r>
      <w:r>
        <w:rPr>
          <w:sz w:val="28"/>
          <w:szCs w:val="28"/>
        </w:rPr>
        <w:lastRenderedPageBreak/>
        <w:t xml:space="preserve">ISBN 978-5-16-003511-6. </w:t>
      </w:r>
      <w:r>
        <w:rPr>
          <w:spacing w:val="-4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ЭБС ZNANIUM.com.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URL: https://znanium.com/catalog/product/1669591 (дата обращения: 01.12.2023).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 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Научное обоснование и разработка практических подходов к организации и проведению внутреннего финансового контроля в государственных (муниципальных) </w:t>
      </w:r>
      <w:proofErr w:type="gramStart"/>
      <w:r>
        <w:rPr>
          <w:spacing w:val="-4"/>
          <w:sz w:val="28"/>
          <w:szCs w:val="28"/>
        </w:rPr>
        <w:t>учреждениях :</w:t>
      </w:r>
      <w:proofErr w:type="gramEnd"/>
      <w:r>
        <w:rPr>
          <w:spacing w:val="-4"/>
          <w:sz w:val="28"/>
          <w:szCs w:val="28"/>
        </w:rPr>
        <w:t xml:space="preserve"> монография / О. Е. Качкова, Т. И. </w:t>
      </w:r>
      <w:proofErr w:type="spellStart"/>
      <w:r>
        <w:rPr>
          <w:spacing w:val="-4"/>
          <w:sz w:val="28"/>
          <w:szCs w:val="28"/>
        </w:rPr>
        <w:t>Кришталева</w:t>
      </w:r>
      <w:proofErr w:type="spellEnd"/>
      <w:r>
        <w:rPr>
          <w:spacing w:val="-4"/>
          <w:sz w:val="28"/>
          <w:szCs w:val="28"/>
        </w:rPr>
        <w:t xml:space="preserve">, И. Д. Демина [и др.] ; Финуниверситет, Департамент учета, анализа и аудита. 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Русайнс</w:t>
      </w:r>
      <w:proofErr w:type="spellEnd"/>
      <w:r>
        <w:rPr>
          <w:spacing w:val="-4"/>
          <w:sz w:val="28"/>
          <w:szCs w:val="28"/>
        </w:rPr>
        <w:t>, 2018. — 224 с. —</w:t>
      </w:r>
      <w:r>
        <w:t xml:space="preserve"> </w:t>
      </w:r>
      <w:r>
        <w:rPr>
          <w:spacing w:val="-4"/>
          <w:sz w:val="28"/>
          <w:szCs w:val="28"/>
        </w:rPr>
        <w:t xml:space="preserve">ISBN 978-5-4365-1216-7. — ЭБС BOOK.ru. — URL: https://book.ru/book/926645 (дата обращения: 01.12.2023).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Пашков, Р. В. Внутренний контроль в публичном </w:t>
      </w:r>
      <w:proofErr w:type="gramStart"/>
      <w:r>
        <w:rPr>
          <w:spacing w:val="-4"/>
          <w:sz w:val="28"/>
          <w:szCs w:val="28"/>
        </w:rPr>
        <w:t>секторе :</w:t>
      </w:r>
      <w:proofErr w:type="gramEnd"/>
      <w:r>
        <w:rPr>
          <w:spacing w:val="-4"/>
          <w:sz w:val="28"/>
          <w:szCs w:val="28"/>
        </w:rPr>
        <w:t xml:space="preserve"> монография / Р. В. Пашков, Ю. Н. Юденков. 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Русайнс</w:t>
      </w:r>
      <w:proofErr w:type="spellEnd"/>
      <w:r>
        <w:rPr>
          <w:spacing w:val="-4"/>
          <w:sz w:val="28"/>
          <w:szCs w:val="28"/>
        </w:rPr>
        <w:t xml:space="preserve">, 2021. — 119 с. — ISBN 978-5-4365-6261-2. — ЭБС BOOK.ru. — URL: https://book.ru/book/939923 (дата обращения: </w:t>
      </w:r>
      <w:r>
        <w:rPr>
          <w:sz w:val="28"/>
          <w:szCs w:val="28"/>
        </w:rPr>
        <w:t>01.12.2023</w:t>
      </w:r>
      <w:r>
        <w:rPr>
          <w:spacing w:val="-4"/>
          <w:sz w:val="28"/>
          <w:szCs w:val="28"/>
        </w:rPr>
        <w:t xml:space="preserve">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2B3E79" w:rsidRDefault="008A29EB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Серебрякова, Т. Ю. Внутренний контроль и </w:t>
      </w:r>
      <w:proofErr w:type="gramStart"/>
      <w:r>
        <w:rPr>
          <w:spacing w:val="-4"/>
          <w:sz w:val="28"/>
          <w:szCs w:val="28"/>
        </w:rPr>
        <w:t>контроллинг :</w:t>
      </w:r>
      <w:proofErr w:type="gramEnd"/>
      <w:r>
        <w:rPr>
          <w:spacing w:val="-4"/>
          <w:sz w:val="28"/>
          <w:szCs w:val="28"/>
        </w:rPr>
        <w:t xml:space="preserve"> учеб. пособие / Т. Ю. Серебрякова, О. А. Бирюкова ; под ред. Т. Ю. Серебряковой.</w:t>
      </w:r>
      <w:r>
        <w:t xml:space="preserve"> </w:t>
      </w:r>
      <w:r>
        <w:rPr>
          <w:spacing w:val="-4"/>
          <w:sz w:val="28"/>
          <w:szCs w:val="28"/>
        </w:rPr>
        <w:t xml:space="preserve">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ИНФРА-М, 2021.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238 с. </w:t>
      </w:r>
      <w:r>
        <w:rPr>
          <w:sz w:val="28"/>
          <w:szCs w:val="28"/>
        </w:rPr>
        <w:t xml:space="preserve">— </w:t>
      </w:r>
      <w:r>
        <w:rPr>
          <w:color w:val="202023"/>
          <w:sz w:val="28"/>
          <w:szCs w:val="28"/>
          <w:shd w:val="clear" w:color="auto" w:fill="FFFFFF"/>
        </w:rPr>
        <w:t>ISBN 978-5-16-014369-9.</w:t>
      </w:r>
      <w:r>
        <w:rPr>
          <w:rFonts w:ascii="Arial" w:hAnsi="Arial" w:cs="Arial"/>
          <w:color w:val="202023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 xml:space="preserve">— </w:t>
      </w:r>
      <w:r>
        <w:rPr>
          <w:spacing w:val="-4"/>
          <w:sz w:val="28"/>
          <w:szCs w:val="28"/>
        </w:rPr>
        <w:t xml:space="preserve">ЭБС ZNANIUM.com.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URL: https://znanium.com/catalog/product/1215340 (дата обращения: </w:t>
      </w:r>
      <w:r>
        <w:rPr>
          <w:sz w:val="28"/>
          <w:szCs w:val="28"/>
        </w:rPr>
        <w:t>01.12.2023</w:t>
      </w:r>
      <w:r>
        <w:rPr>
          <w:spacing w:val="-4"/>
          <w:sz w:val="28"/>
          <w:szCs w:val="28"/>
        </w:rPr>
        <w:t xml:space="preserve">).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2B3E79" w:rsidRDefault="002B3E79">
      <w:pPr>
        <w:pStyle w:val="aff5"/>
        <w:tabs>
          <w:tab w:val="left" w:pos="1134"/>
        </w:tabs>
        <w:spacing w:line="360" w:lineRule="auto"/>
        <w:ind w:left="709"/>
        <w:jc w:val="both"/>
        <w:rPr>
          <w:spacing w:val="-4"/>
          <w:sz w:val="28"/>
          <w:szCs w:val="28"/>
        </w:rPr>
      </w:pPr>
    </w:p>
    <w:p w:rsidR="002B3E79" w:rsidRDefault="008A29EB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1" w:name="_Toc101717197"/>
      <w:bookmarkStart w:id="42" w:name="_Toc15173869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1"/>
      <w:bookmarkEnd w:id="42"/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kremlin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Президента Российской Федерации.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ach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Правительства Российской Федерации.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minfin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roskazna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– официальный сайт Федерального казначейства.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для размещения информации о государственных (муниципальных) учреждениях.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intosai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 xml:space="preserve"> – официальный сайт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global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theiia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 xml:space="preserve"> – официальный сайт Международного Института внутренних аудиторов (</w:t>
      </w:r>
      <w:r>
        <w:rPr>
          <w:sz w:val="28"/>
          <w:szCs w:val="28"/>
          <w:lang w:val="en-US"/>
        </w:rPr>
        <w:t>IIA</w:t>
      </w:r>
      <w:r>
        <w:rPr>
          <w:sz w:val="28"/>
          <w:szCs w:val="28"/>
        </w:rPr>
        <w:t>).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iia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– официальный сайт Ассоциации «Институт внутренних аудиторов» (Ассоциация «ИВА»).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pempal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 xml:space="preserve"> – официальный сайт Сообщества по взаимному изучению и обмену опытом в управлении государственными финансами (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>).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pravo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– официальный интернет-портал правовой информации.</w:t>
      </w:r>
    </w:p>
    <w:p w:rsidR="002B3E79" w:rsidRDefault="008A29EB">
      <w:pPr>
        <w:pStyle w:val="aff5"/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elib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«Университетская библиотека ОНЛАЙН http://biblioclub.ru.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https://znanium.com.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издательства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https://urait.ru.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Деловая онлайн-библиотека Издательского дома «Гребенников» https://grebennikon.ru.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электронная библиотека eLibrary.ru https://elibrary.ru.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справочная система «Финансовый директор» https://www.1fd.ru.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Юридическая справочная система «Юрист» https://www.1jur.ru.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Academic Reference http://ar.cnki.net/ACADREF.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 баз данных компании EBSCO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Publishing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https://search.ebscohost.com.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Elsevier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https://www.sciencedirect.com.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Emerald: Management e Journal Portfolio https://www.emerald.com/insight.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Oxford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Schoolarship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Online https://oxford.universitypressscholarship.com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Коллекция научных журналов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Oxford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University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Press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https://academic.oup.com/journals.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ProQuest: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Business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Subscription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платформе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Central ProQuest Dissertations &amp; Theses A&amp;I https://www.proquest.com.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 https://www.scopus.com/home.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коллекция книг издательства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Ebooks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https://link.springer.com.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 of Science https://apps.webofknowledge.com.</w:t>
      </w:r>
    </w:p>
    <w:p w:rsidR="002B3E79" w:rsidRDefault="008A29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Цифровой архив научных журналов: https://arch.neicon.ru/xmlui.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Annual Reviews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Cambridge University Press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Institute of Physics (IOP) Publishing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Nature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Oxford University Press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Royal Society of Chemistry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SAGE Publications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Science</w:t>
      </w:r>
    </w:p>
    <w:p w:rsidR="002B3E79" w:rsidRDefault="008A29EB">
      <w:pPr>
        <w:pStyle w:val="aff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Taylor &amp; Francis Group</w:t>
      </w:r>
    </w:p>
    <w:p w:rsidR="002B3E79" w:rsidRDefault="002B3E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B3E79" w:rsidRDefault="008A29EB" w:rsidP="008A29EB">
      <w:pPr>
        <w:keepNext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3" w:name="_Toc101717198"/>
      <w:bookmarkStart w:id="44" w:name="_Toc151738691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 Методические указания для обучающихся по освоению дисциплины</w:t>
      </w:r>
      <w:bookmarkEnd w:id="43"/>
      <w:bookmarkEnd w:id="44"/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 – приказ Финуниверситета от 11 мая 2021 года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«Распоряжения/»Приказы Финуниверситета»).</w:t>
      </w:r>
    </w:p>
    <w:p w:rsidR="002B3E79" w:rsidRDefault="002B3E79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 w:rsidP="008A29EB">
      <w:pPr>
        <w:keepNext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5" w:name="_Toc324441769"/>
      <w:bookmarkStart w:id="46" w:name="_Toc326701990"/>
      <w:bookmarkStart w:id="47" w:name="_Toc151738692"/>
      <w:bookmarkEnd w:id="45"/>
      <w:bookmarkEnd w:id="4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 </w:t>
      </w:r>
      <w:bookmarkStart w:id="48" w:name="_Toc101717199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11.1. Комплект лицензионного программного обеспечения:</w:t>
      </w:r>
    </w:p>
    <w:p w:rsidR="002B3E79" w:rsidRPr="009A7CE6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9A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9A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9A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2B3E79" w:rsidRPr="009A7CE6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Антивирус</w:t>
      </w:r>
      <w:r w:rsidRPr="009A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Pr="009A7C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E79" w:rsidRPr="009A7CE6" w:rsidRDefault="002B3E79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11.2. Современные профессиональные базы данных и информационные справочные системы: </w:t>
      </w:r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правовая система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(http://www.consultant.ru). </w:t>
      </w:r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правовая система «Гарант» (http://www.garant.ru).</w:t>
      </w:r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Информационно-образовательный портал Финансового университета. - http://portal.ufrf.ru.</w:t>
      </w:r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средства не используются.</w:t>
      </w:r>
    </w:p>
    <w:p w:rsidR="002B3E79" w:rsidRDefault="002B3E79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E79" w:rsidRDefault="008A29EB" w:rsidP="008A29EB">
      <w:pPr>
        <w:keepNext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9" w:name="_Toc151738693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bookmarkStart w:id="50" w:name="_Toc10171720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</w:p>
    <w:p w:rsidR="002B3E79" w:rsidRDefault="002B3E79" w:rsidP="008A29EB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E79" w:rsidRDefault="008A29EB" w:rsidP="008A29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1" w:name="_Toc324441770"/>
      <w:bookmarkStart w:id="52" w:name="_Toc32670199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51"/>
      <w:bookmarkEnd w:id="52"/>
    </w:p>
    <w:p w:rsidR="002B3E79" w:rsidRDefault="002B3E7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2B3E79">
      <w:headerReference w:type="default" r:id="rId24"/>
      <w:footerReference w:type="default" r:id="rId25"/>
      <w:pgSz w:w="11906" w:h="16838"/>
      <w:pgMar w:top="1134" w:right="851" w:bottom="1134" w:left="1701" w:header="709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568" w:rsidRDefault="00790568">
      <w:pPr>
        <w:spacing w:after="0" w:line="240" w:lineRule="auto"/>
      </w:pPr>
      <w:r>
        <w:separator/>
      </w:r>
    </w:p>
  </w:endnote>
  <w:endnote w:type="continuationSeparator" w:id="0">
    <w:p w:rsidR="00790568" w:rsidRDefault="00790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E79" w:rsidRDefault="002B3E79">
    <w:pPr>
      <w:pStyle w:val="afb"/>
      <w:jc w:val="center"/>
      <w:rPr>
        <w:rFonts w:ascii="Times New Roman" w:hAnsi="Times New Roman" w:cs="Times New Roman"/>
      </w:rPr>
    </w:pPr>
  </w:p>
  <w:p w:rsidR="002B3E79" w:rsidRDefault="002B3E79">
    <w:pPr>
      <w:pStyle w:val="afb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568" w:rsidRDefault="00790568">
      <w:pPr>
        <w:spacing w:after="0" w:line="240" w:lineRule="auto"/>
      </w:pPr>
      <w:r>
        <w:separator/>
      </w:r>
    </w:p>
  </w:footnote>
  <w:footnote w:type="continuationSeparator" w:id="0">
    <w:p w:rsidR="00790568" w:rsidRDefault="00790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9214206"/>
      <w:docPartObj>
        <w:docPartGallery w:val="Page Numbers (Top of Page)"/>
        <w:docPartUnique/>
      </w:docPartObj>
    </w:sdtPr>
    <w:sdtEndPr/>
    <w:sdtContent>
      <w:p w:rsidR="002B3E79" w:rsidRDefault="008A29EB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13F2A">
          <w:rPr>
            <w:noProof/>
          </w:rPr>
          <w:t>2</w:t>
        </w:r>
        <w:r>
          <w:fldChar w:fldCharType="end"/>
        </w:r>
      </w:p>
    </w:sdtContent>
  </w:sdt>
  <w:p w:rsidR="002B3E79" w:rsidRDefault="002B3E79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1BD7"/>
    <w:multiLevelType w:val="multilevel"/>
    <w:tmpl w:val="70C84A4A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651287"/>
    <w:multiLevelType w:val="multilevel"/>
    <w:tmpl w:val="05AE4F4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20353D6A"/>
    <w:multiLevelType w:val="multilevel"/>
    <w:tmpl w:val="778E12BA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8E34D21"/>
    <w:multiLevelType w:val="multilevel"/>
    <w:tmpl w:val="7A6C05B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FC4BEA"/>
    <w:multiLevelType w:val="multilevel"/>
    <w:tmpl w:val="255207A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38AA7F74"/>
    <w:multiLevelType w:val="multilevel"/>
    <w:tmpl w:val="BDC610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45CB30A4"/>
    <w:multiLevelType w:val="multilevel"/>
    <w:tmpl w:val="5FF6B36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6585AE9"/>
    <w:multiLevelType w:val="multilevel"/>
    <w:tmpl w:val="EE82A55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4AD34D7F"/>
    <w:multiLevelType w:val="multilevel"/>
    <w:tmpl w:val="75EC688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4D9D3E7D"/>
    <w:multiLevelType w:val="multilevel"/>
    <w:tmpl w:val="F8BAA64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5F934FDF"/>
    <w:multiLevelType w:val="multilevel"/>
    <w:tmpl w:val="C7F495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24777FE"/>
    <w:multiLevelType w:val="multilevel"/>
    <w:tmpl w:val="1C3EDB7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E79"/>
    <w:rsid w:val="000B057B"/>
    <w:rsid w:val="00113F2A"/>
    <w:rsid w:val="00262D3B"/>
    <w:rsid w:val="002B3E79"/>
    <w:rsid w:val="002D6523"/>
    <w:rsid w:val="00790568"/>
    <w:rsid w:val="008A29EB"/>
    <w:rsid w:val="008B1ECB"/>
    <w:rsid w:val="009A7CE6"/>
    <w:rsid w:val="00A8330A"/>
    <w:rsid w:val="00CD18E8"/>
    <w:rsid w:val="00D03C31"/>
    <w:rsid w:val="00D95AC8"/>
    <w:rsid w:val="00F6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67D6"/>
  <w15:docId w15:val="{3077BC8B-6AC2-41E7-A9EB-40B0B754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9313EF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313EF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qFormat/>
    <w:rsid w:val="009313EF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9313EF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313EF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313EF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313EF"/>
    <w:pPr>
      <w:keepNext/>
      <w:numPr>
        <w:ilvl w:val="6"/>
        <w:numId w:val="1"/>
      </w:numPr>
      <w:spacing w:before="111" w:after="222" w:line="240" w:lineRule="auto"/>
      <w:ind w:left="11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313EF"/>
    <w:pPr>
      <w:keepNext/>
      <w:numPr>
        <w:ilvl w:val="7"/>
        <w:numId w:val="1"/>
      </w:numPr>
      <w:spacing w:after="0" w:line="360" w:lineRule="auto"/>
      <w:ind w:firstLine="709"/>
      <w:jc w:val="both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313EF"/>
    <w:pPr>
      <w:keepNext/>
      <w:numPr>
        <w:ilvl w:val="8"/>
        <w:numId w:val="1"/>
      </w:numPr>
      <w:spacing w:before="111" w:after="111" w:line="240" w:lineRule="auto"/>
      <w:jc w:val="both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C3CAF"/>
  </w:style>
  <w:style w:type="character" w:customStyle="1" w:styleId="a4">
    <w:name w:val="Нижний колонтитул Знак"/>
    <w:basedOn w:val="a0"/>
    <w:uiPriority w:val="99"/>
    <w:qFormat/>
    <w:rsid w:val="009C3CAF"/>
  </w:style>
  <w:style w:type="character" w:customStyle="1" w:styleId="10">
    <w:name w:val="Заголовок 1 Знак"/>
    <w:basedOn w:val="a0"/>
    <w:link w:val="1"/>
    <w:qFormat/>
    <w:rsid w:val="009313E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9313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главление 3 Знак1"/>
    <w:basedOn w:val="a0"/>
    <w:link w:val="30"/>
    <w:qFormat/>
    <w:rsid w:val="009313EF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qFormat/>
    <w:rsid w:val="009313EF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9313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9313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9313E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9313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9313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  <w:rsid w:val="009313EF"/>
    <w:rPr>
      <w:b w:val="0"/>
      <w:i w:val="0"/>
    </w:rPr>
  </w:style>
  <w:style w:type="character" w:customStyle="1" w:styleId="WW8Num7z0">
    <w:name w:val="WW8Num7z0"/>
    <w:qFormat/>
    <w:rsid w:val="009313EF"/>
    <w:rPr>
      <w:rFonts w:ascii="Symbol" w:hAnsi="Symbol"/>
    </w:rPr>
  </w:style>
  <w:style w:type="character" w:customStyle="1" w:styleId="WW8Num7z1">
    <w:name w:val="WW8Num7z1"/>
    <w:qFormat/>
    <w:rsid w:val="009313EF"/>
    <w:rPr>
      <w:rFonts w:ascii="Courier New" w:hAnsi="Courier New" w:cs="Courier New"/>
    </w:rPr>
  </w:style>
  <w:style w:type="character" w:customStyle="1" w:styleId="WW8Num7z2">
    <w:name w:val="WW8Num7z2"/>
    <w:qFormat/>
    <w:rsid w:val="009313EF"/>
    <w:rPr>
      <w:rFonts w:ascii="Wingdings" w:hAnsi="Wingdings"/>
    </w:rPr>
  </w:style>
  <w:style w:type="character" w:customStyle="1" w:styleId="WW8Num11z0">
    <w:name w:val="WW8Num11z0"/>
    <w:qFormat/>
    <w:rsid w:val="009313EF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9313EF"/>
    <w:rPr>
      <w:rFonts w:ascii="Courier New" w:hAnsi="Courier New"/>
    </w:rPr>
  </w:style>
  <w:style w:type="character" w:customStyle="1" w:styleId="WW8Num11z2">
    <w:name w:val="WW8Num11z2"/>
    <w:qFormat/>
    <w:rsid w:val="009313EF"/>
    <w:rPr>
      <w:rFonts w:ascii="Wingdings" w:hAnsi="Wingdings"/>
    </w:rPr>
  </w:style>
  <w:style w:type="character" w:customStyle="1" w:styleId="WW8Num11z3">
    <w:name w:val="WW8Num11z3"/>
    <w:qFormat/>
    <w:rsid w:val="009313EF"/>
    <w:rPr>
      <w:rFonts w:ascii="Symbol" w:hAnsi="Symbol"/>
    </w:rPr>
  </w:style>
  <w:style w:type="character" w:customStyle="1" w:styleId="WW8Num15z1">
    <w:name w:val="WW8Num15z1"/>
    <w:qFormat/>
    <w:rsid w:val="009313EF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9313EF"/>
    <w:rPr>
      <w:rFonts w:ascii="Wingdings" w:hAnsi="Wingdings"/>
    </w:rPr>
  </w:style>
  <w:style w:type="character" w:customStyle="1" w:styleId="WW8Num15z3">
    <w:name w:val="WW8Num15z3"/>
    <w:qFormat/>
    <w:rsid w:val="009313EF"/>
    <w:rPr>
      <w:rFonts w:ascii="Symbol" w:hAnsi="Symbol"/>
    </w:rPr>
  </w:style>
  <w:style w:type="character" w:customStyle="1" w:styleId="WW8Num15z4">
    <w:name w:val="WW8Num15z4"/>
    <w:qFormat/>
    <w:rsid w:val="009313EF"/>
    <w:rPr>
      <w:rFonts w:ascii="Courier New" w:hAnsi="Courier New"/>
    </w:rPr>
  </w:style>
  <w:style w:type="character" w:customStyle="1" w:styleId="WW8Num18z1">
    <w:name w:val="WW8Num18z1"/>
    <w:qFormat/>
    <w:rsid w:val="009313EF"/>
    <w:rPr>
      <w:rFonts w:ascii="Courier New" w:hAnsi="Courier New" w:cs="Courier New"/>
    </w:rPr>
  </w:style>
  <w:style w:type="character" w:customStyle="1" w:styleId="WW8Num18z2">
    <w:name w:val="WW8Num18z2"/>
    <w:qFormat/>
    <w:rsid w:val="009313EF"/>
    <w:rPr>
      <w:rFonts w:ascii="Wingdings" w:hAnsi="Wingdings"/>
    </w:rPr>
  </w:style>
  <w:style w:type="character" w:customStyle="1" w:styleId="WW8Num18z3">
    <w:name w:val="WW8Num18z3"/>
    <w:qFormat/>
    <w:rsid w:val="009313EF"/>
    <w:rPr>
      <w:rFonts w:ascii="Symbol" w:hAnsi="Symbol"/>
    </w:rPr>
  </w:style>
  <w:style w:type="character" w:customStyle="1" w:styleId="WW8Num19z0">
    <w:name w:val="WW8Num19z0"/>
    <w:qFormat/>
    <w:rsid w:val="009313EF"/>
    <w:rPr>
      <w:b w:val="0"/>
      <w:i w:val="0"/>
    </w:rPr>
  </w:style>
  <w:style w:type="character" w:customStyle="1" w:styleId="WW8Num21z0">
    <w:name w:val="WW8Num21z0"/>
    <w:qFormat/>
    <w:rsid w:val="009313EF"/>
    <w:rPr>
      <w:b w:val="0"/>
      <w:i w:val="0"/>
    </w:rPr>
  </w:style>
  <w:style w:type="character" w:customStyle="1" w:styleId="WW8Num24z1">
    <w:name w:val="WW8Num24z1"/>
    <w:qFormat/>
    <w:rsid w:val="009313EF"/>
    <w:rPr>
      <w:b/>
      <w:i w:val="0"/>
      <w:sz w:val="28"/>
      <w:szCs w:val="28"/>
    </w:rPr>
  </w:style>
  <w:style w:type="character" w:customStyle="1" w:styleId="WW8Num24z2">
    <w:name w:val="WW8Num24z2"/>
    <w:qFormat/>
    <w:rsid w:val="009313EF"/>
    <w:rPr>
      <w:rFonts w:ascii="Wingdings" w:hAnsi="Wingdings"/>
    </w:rPr>
  </w:style>
  <w:style w:type="character" w:customStyle="1" w:styleId="WW8Num24z3">
    <w:name w:val="WW8Num24z3"/>
    <w:qFormat/>
    <w:rsid w:val="009313EF"/>
    <w:rPr>
      <w:rFonts w:ascii="Symbol" w:hAnsi="Symbol"/>
    </w:rPr>
  </w:style>
  <w:style w:type="character" w:customStyle="1" w:styleId="WW8Num24z4">
    <w:name w:val="WW8Num24z4"/>
    <w:qFormat/>
    <w:rsid w:val="009313EF"/>
    <w:rPr>
      <w:rFonts w:ascii="Courier New" w:hAnsi="Courier New" w:cs="Courier New"/>
    </w:rPr>
  </w:style>
  <w:style w:type="character" w:customStyle="1" w:styleId="WW8Num27z0">
    <w:name w:val="WW8Num27z0"/>
    <w:qFormat/>
    <w:rsid w:val="009313EF"/>
    <w:rPr>
      <w:rFonts w:ascii="Symbol" w:hAnsi="Symbol"/>
    </w:rPr>
  </w:style>
  <w:style w:type="character" w:customStyle="1" w:styleId="WW8Num27z1">
    <w:name w:val="WW8Num27z1"/>
    <w:qFormat/>
    <w:rsid w:val="009313EF"/>
    <w:rPr>
      <w:rFonts w:ascii="Courier New" w:hAnsi="Courier New" w:cs="Courier New"/>
    </w:rPr>
  </w:style>
  <w:style w:type="character" w:customStyle="1" w:styleId="WW8Num27z2">
    <w:name w:val="WW8Num27z2"/>
    <w:qFormat/>
    <w:rsid w:val="009313EF"/>
    <w:rPr>
      <w:rFonts w:ascii="Wingdings" w:hAnsi="Wingdings"/>
    </w:rPr>
  </w:style>
  <w:style w:type="character" w:customStyle="1" w:styleId="WW8Num28z0">
    <w:name w:val="WW8Num28z0"/>
    <w:qFormat/>
    <w:rsid w:val="009313EF"/>
    <w:rPr>
      <w:rFonts w:ascii="Symbol" w:hAnsi="Symbol"/>
    </w:rPr>
  </w:style>
  <w:style w:type="character" w:customStyle="1" w:styleId="WW8Num29z0">
    <w:name w:val="WW8Num29z0"/>
    <w:qFormat/>
    <w:rsid w:val="009313EF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9313EF"/>
    <w:rPr>
      <w:b/>
      <w:i w:val="0"/>
      <w:sz w:val="28"/>
      <w:szCs w:val="28"/>
    </w:rPr>
  </w:style>
  <w:style w:type="character" w:customStyle="1" w:styleId="11">
    <w:name w:val="Основной шрифт абзаца1"/>
    <w:qFormat/>
    <w:rsid w:val="009313EF"/>
  </w:style>
  <w:style w:type="character" w:styleId="a5">
    <w:name w:val="page number"/>
    <w:basedOn w:val="11"/>
    <w:qFormat/>
    <w:rsid w:val="009313EF"/>
  </w:style>
  <w:style w:type="character" w:customStyle="1" w:styleId="-">
    <w:name w:val="Интернет-ссылка"/>
    <w:basedOn w:val="a0"/>
    <w:uiPriority w:val="99"/>
    <w:unhideWhenUsed/>
    <w:rsid w:val="008950B3"/>
    <w:rPr>
      <w:color w:val="0563C1" w:themeColor="hyperlink"/>
      <w:u w:val="single"/>
    </w:rPr>
  </w:style>
  <w:style w:type="character" w:customStyle="1" w:styleId="a6">
    <w:name w:val="Основной текст Знак"/>
    <w:basedOn w:val="a0"/>
    <w:qFormat/>
    <w:rsid w:val="009313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basedOn w:val="a0"/>
    <w:qFormat/>
    <w:rsid w:val="009313EF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8">
    <w:name w:val="Подзаголовок Знак"/>
    <w:basedOn w:val="a0"/>
    <w:qFormat/>
    <w:rsid w:val="009313E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qFormat/>
    <w:rsid w:val="009313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Текст сноски Знак"/>
    <w:basedOn w:val="a0"/>
    <w:qFormat/>
    <w:rsid w:val="009313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uiPriority w:val="22"/>
    <w:qFormat/>
    <w:rsid w:val="009313EF"/>
    <w:rPr>
      <w:b/>
      <w:bCs/>
    </w:rPr>
  </w:style>
  <w:style w:type="character" w:customStyle="1" w:styleId="highlight">
    <w:name w:val="highlight"/>
    <w:qFormat/>
    <w:rsid w:val="009313EF"/>
    <w:rPr>
      <w:rFonts w:cs="Times New Roman"/>
    </w:rPr>
  </w:style>
  <w:style w:type="character" w:styleId="ac">
    <w:name w:val="Emphasis"/>
    <w:qFormat/>
    <w:rsid w:val="009313EF"/>
    <w:rPr>
      <w:rFonts w:cs="Times New Roman"/>
      <w:i/>
      <w:iCs/>
    </w:rPr>
  </w:style>
  <w:style w:type="character" w:customStyle="1" w:styleId="32">
    <w:name w:val="Оглавление 3 Знак"/>
    <w:basedOn w:val="a0"/>
    <w:link w:val="32"/>
    <w:qFormat/>
    <w:rsid w:val="009313E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Знак"/>
    <w:basedOn w:val="a0"/>
    <w:qFormat/>
    <w:rsid w:val="009313E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выноски Знак"/>
    <w:basedOn w:val="a0"/>
    <w:semiHidden/>
    <w:qFormat/>
    <w:rsid w:val="009313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uiPriority w:val="34"/>
    <w:qFormat/>
    <w:rsid w:val="009313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313EF"/>
    <w:rPr>
      <w:vertAlign w:val="superscript"/>
    </w:rPr>
  </w:style>
  <w:style w:type="character" w:customStyle="1" w:styleId="menu-item-text">
    <w:name w:val="menu-item-text"/>
    <w:basedOn w:val="a0"/>
    <w:qFormat/>
    <w:rsid w:val="009313EF"/>
  </w:style>
  <w:style w:type="character" w:customStyle="1" w:styleId="ms-rtethemeforecolor-2-0">
    <w:name w:val="ms-rtethemeforecolor-2-0"/>
    <w:basedOn w:val="a0"/>
    <w:qFormat/>
    <w:rsid w:val="009313EF"/>
  </w:style>
  <w:style w:type="character" w:customStyle="1" w:styleId="af1">
    <w:name w:val="Схема документа Знак"/>
    <w:basedOn w:val="a0"/>
    <w:semiHidden/>
    <w:qFormat/>
    <w:rsid w:val="009313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f4"/>
    <w:qFormat/>
    <w:rsid w:val="009313E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f5">
    <w:name w:val="Body Text"/>
    <w:basedOn w:val="a"/>
    <w:rsid w:val="009313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List"/>
    <w:basedOn w:val="af5"/>
    <w:rsid w:val="009313EF"/>
    <w:rPr>
      <w:rFonts w:cs="Tahoma"/>
    </w:rPr>
  </w:style>
  <w:style w:type="paragraph" w:styleId="af7">
    <w:name w:val="caption"/>
    <w:basedOn w:val="a"/>
    <w:qFormat/>
    <w:rsid w:val="009313E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9C3CAF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footer"/>
    <w:basedOn w:val="a"/>
    <w:uiPriority w:val="99"/>
    <w:unhideWhenUsed/>
    <w:rsid w:val="009C3CA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Заголовок1"/>
    <w:basedOn w:val="a"/>
    <w:next w:val="af5"/>
    <w:qFormat/>
    <w:rsid w:val="009313EF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  <w:lang w:eastAsia="ru-RU"/>
    </w:rPr>
  </w:style>
  <w:style w:type="paragraph" w:customStyle="1" w:styleId="13">
    <w:name w:val="Название1"/>
    <w:basedOn w:val="a"/>
    <w:qFormat/>
    <w:rsid w:val="009313EF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ru-RU"/>
    </w:rPr>
  </w:style>
  <w:style w:type="paragraph" w:customStyle="1" w:styleId="14">
    <w:name w:val="Указатель1"/>
    <w:basedOn w:val="a"/>
    <w:qFormat/>
    <w:rsid w:val="009313EF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ru-RU"/>
    </w:rPr>
  </w:style>
  <w:style w:type="paragraph" w:customStyle="1" w:styleId="15">
    <w:name w:val="Текст1"/>
    <w:basedOn w:val="a"/>
    <w:qFormat/>
    <w:rsid w:val="009313E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Subtitle"/>
    <w:basedOn w:val="a"/>
    <w:next w:val="af5"/>
    <w:qFormat/>
    <w:rsid w:val="009313E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Цитата1"/>
    <w:basedOn w:val="a"/>
    <w:qFormat/>
    <w:rsid w:val="009313EF"/>
    <w:pPr>
      <w:tabs>
        <w:tab w:val="left" w:pos="7473"/>
      </w:tabs>
      <w:spacing w:after="0" w:line="240" w:lineRule="auto"/>
      <w:ind w:left="880" w:right="127" w:hanging="8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qFormat/>
    <w:rsid w:val="009313EF"/>
    <w:pPr>
      <w:spacing w:after="0" w:line="240" w:lineRule="auto"/>
      <w:ind w:right="88"/>
      <w:jc w:val="both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fc">
    <w:name w:val="Body Text Indent"/>
    <w:basedOn w:val="a"/>
    <w:rsid w:val="009313EF"/>
    <w:pPr>
      <w:tabs>
        <w:tab w:val="left" w:pos="7473"/>
      </w:tabs>
      <w:spacing w:after="0" w:line="240" w:lineRule="auto"/>
      <w:ind w:left="990" w:hanging="99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qFormat/>
    <w:rsid w:val="009313EF"/>
    <w:pPr>
      <w:spacing w:after="0" w:line="240" w:lineRule="auto"/>
      <w:ind w:right="352" w:firstLine="5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1">
    <w:name w:val="Основной текст с отступом 31"/>
    <w:basedOn w:val="a"/>
    <w:qFormat/>
    <w:rsid w:val="009313EF"/>
    <w:pPr>
      <w:spacing w:after="0" w:line="240" w:lineRule="auto"/>
      <w:ind w:firstLine="5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qFormat/>
    <w:rsid w:val="009313EF"/>
    <w:pPr>
      <w:spacing w:before="222" w:after="0" w:line="240" w:lineRule="auto"/>
      <w:ind w:right="35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footnote text"/>
    <w:basedOn w:val="a"/>
    <w:rsid w:val="0093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qFormat/>
    <w:rsid w:val="009313EF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22">
    <w:name w:val="toc 2"/>
    <w:basedOn w:val="a"/>
    <w:next w:val="a"/>
    <w:uiPriority w:val="39"/>
    <w:rsid w:val="009313EF"/>
    <w:pPr>
      <w:spacing w:after="0" w:line="360" w:lineRule="auto"/>
      <w:ind w:left="20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9313EF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1">
    <w:name w:val="Продолжение списка 21"/>
    <w:basedOn w:val="a"/>
    <w:qFormat/>
    <w:rsid w:val="009313EF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7">
    <w:name w:val="toc 1"/>
    <w:basedOn w:val="a"/>
    <w:next w:val="a"/>
    <w:uiPriority w:val="39"/>
    <w:rsid w:val="009313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Содержимое таблицы"/>
    <w:basedOn w:val="a"/>
    <w:qFormat/>
    <w:rsid w:val="009313EF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аголовок таблицы"/>
    <w:basedOn w:val="afe"/>
    <w:qFormat/>
    <w:rsid w:val="009313EF"/>
    <w:pPr>
      <w:jc w:val="center"/>
    </w:pPr>
    <w:rPr>
      <w:b/>
      <w:bCs/>
    </w:rPr>
  </w:style>
  <w:style w:type="paragraph" w:styleId="30">
    <w:name w:val="toc 3"/>
    <w:basedOn w:val="14"/>
    <w:link w:val="31"/>
    <w:uiPriority w:val="39"/>
    <w:rsid w:val="009313EF"/>
    <w:pPr>
      <w:tabs>
        <w:tab w:val="right" w:leader="dot" w:pos="9637"/>
      </w:tabs>
      <w:ind w:left="566"/>
    </w:pPr>
  </w:style>
  <w:style w:type="paragraph" w:styleId="41">
    <w:name w:val="toc 4"/>
    <w:basedOn w:val="14"/>
    <w:uiPriority w:val="39"/>
    <w:rsid w:val="009313EF"/>
    <w:pPr>
      <w:tabs>
        <w:tab w:val="right" w:leader="dot" w:pos="9637"/>
      </w:tabs>
      <w:ind w:left="849"/>
    </w:pPr>
  </w:style>
  <w:style w:type="paragraph" w:styleId="51">
    <w:name w:val="toc 5"/>
    <w:basedOn w:val="14"/>
    <w:uiPriority w:val="39"/>
    <w:rsid w:val="009313EF"/>
    <w:pPr>
      <w:tabs>
        <w:tab w:val="right" w:leader="dot" w:pos="9637"/>
      </w:tabs>
      <w:ind w:left="1132"/>
    </w:pPr>
  </w:style>
  <w:style w:type="paragraph" w:styleId="61">
    <w:name w:val="toc 6"/>
    <w:basedOn w:val="14"/>
    <w:uiPriority w:val="39"/>
    <w:rsid w:val="009313EF"/>
    <w:pPr>
      <w:tabs>
        <w:tab w:val="right" w:leader="dot" w:pos="9637"/>
      </w:tabs>
      <w:ind w:left="1415"/>
    </w:pPr>
  </w:style>
  <w:style w:type="paragraph" w:styleId="71">
    <w:name w:val="toc 7"/>
    <w:basedOn w:val="14"/>
    <w:uiPriority w:val="39"/>
    <w:rsid w:val="009313EF"/>
    <w:pPr>
      <w:tabs>
        <w:tab w:val="right" w:leader="dot" w:pos="9637"/>
      </w:tabs>
      <w:ind w:left="1698"/>
    </w:pPr>
  </w:style>
  <w:style w:type="paragraph" w:styleId="81">
    <w:name w:val="toc 8"/>
    <w:basedOn w:val="14"/>
    <w:uiPriority w:val="39"/>
    <w:rsid w:val="009313EF"/>
    <w:pPr>
      <w:tabs>
        <w:tab w:val="right" w:leader="dot" w:pos="9637"/>
      </w:tabs>
      <w:ind w:left="1981"/>
    </w:pPr>
  </w:style>
  <w:style w:type="paragraph" w:styleId="91">
    <w:name w:val="toc 9"/>
    <w:basedOn w:val="14"/>
    <w:uiPriority w:val="39"/>
    <w:rsid w:val="009313EF"/>
    <w:pPr>
      <w:tabs>
        <w:tab w:val="right" w:leader="dot" w:pos="9637"/>
      </w:tabs>
      <w:ind w:left="2264"/>
    </w:pPr>
  </w:style>
  <w:style w:type="paragraph" w:customStyle="1" w:styleId="110">
    <w:name w:val="Заголовок 1 Знак1"/>
    <w:basedOn w:val="14"/>
    <w:qFormat/>
    <w:rsid w:val="009313EF"/>
    <w:pPr>
      <w:tabs>
        <w:tab w:val="right" w:leader="dot" w:pos="9637"/>
      </w:tabs>
      <w:ind w:left="2547"/>
    </w:pPr>
  </w:style>
  <w:style w:type="paragraph" w:customStyle="1" w:styleId="aff0">
    <w:name w:val="Содержимое врезки"/>
    <w:basedOn w:val="af5"/>
    <w:qFormat/>
    <w:rsid w:val="009313EF"/>
  </w:style>
  <w:style w:type="paragraph" w:customStyle="1" w:styleId="ConsPlusTitle">
    <w:name w:val="ConsPlusTitle"/>
    <w:qFormat/>
    <w:rsid w:val="009313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8">
    <w:name w:val="Обычный1"/>
    <w:qFormat/>
    <w:rsid w:val="009313EF"/>
    <w:pPr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aff1">
    <w:name w:val="Normal (Web)"/>
    <w:basedOn w:val="a"/>
    <w:uiPriority w:val="99"/>
    <w:qFormat/>
    <w:rsid w:val="009313E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qFormat/>
    <w:rsid w:val="009313E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Plain Text"/>
    <w:basedOn w:val="a"/>
    <w:qFormat/>
    <w:rsid w:val="009313E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TOC Heading"/>
    <w:basedOn w:val="1"/>
    <w:next w:val="a"/>
    <w:uiPriority w:val="39"/>
    <w:qFormat/>
    <w:rsid w:val="009313EF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4">
    <w:name w:val="Balloon Text"/>
    <w:basedOn w:val="a"/>
    <w:semiHidden/>
    <w:qFormat/>
    <w:rsid w:val="009313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qFormat/>
    <w:rsid w:val="009313EF"/>
    <w:rPr>
      <w:rFonts w:ascii="Arial" w:eastAsia="Calibri" w:hAnsi="Arial" w:cs="Arial"/>
      <w:color w:val="000000"/>
      <w:sz w:val="24"/>
      <w:szCs w:val="24"/>
    </w:rPr>
  </w:style>
  <w:style w:type="paragraph" w:styleId="aff5">
    <w:name w:val="List Paragraph"/>
    <w:basedOn w:val="a"/>
    <w:uiPriority w:val="34"/>
    <w:qFormat/>
    <w:rsid w:val="009313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uiPriority w:val="99"/>
    <w:qFormat/>
    <w:rsid w:val="009313EF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rmcnbynk">
    <w:name w:val="rmcnbynk"/>
    <w:basedOn w:val="a"/>
    <w:qFormat/>
    <w:rsid w:val="009313E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6">
    <w:name w:val="ТекстДок"/>
    <w:basedOn w:val="af5"/>
    <w:autoRedefine/>
    <w:qFormat/>
    <w:rsid w:val="009313EF"/>
    <w:pPr>
      <w:ind w:left="284" w:hanging="284"/>
    </w:pPr>
    <w:rPr>
      <w:color w:val="000000"/>
      <w:szCs w:val="24"/>
    </w:rPr>
  </w:style>
  <w:style w:type="paragraph" w:customStyle="1" w:styleId="pc">
    <w:name w:val="pc"/>
    <w:basedOn w:val="a"/>
    <w:qFormat/>
    <w:rsid w:val="009313E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9313EF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7">
    <w:name w:val="Литература"/>
    <w:basedOn w:val="a"/>
    <w:qFormat/>
    <w:rsid w:val="009313E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Document Map"/>
    <w:basedOn w:val="a"/>
    <w:semiHidden/>
    <w:unhideWhenUsed/>
    <w:qFormat/>
    <w:rsid w:val="009313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9">
    <w:name w:val="Нет списка1"/>
    <w:uiPriority w:val="99"/>
    <w:semiHidden/>
    <w:unhideWhenUsed/>
    <w:qFormat/>
    <w:rsid w:val="009313EF"/>
  </w:style>
  <w:style w:type="table" w:styleId="aff9">
    <w:name w:val="Table Grid"/>
    <w:basedOn w:val="a1"/>
    <w:uiPriority w:val="39"/>
    <w:rsid w:val="009C3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39"/>
    <w:rsid w:val="009313E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39"/>
    <w:rsid w:val="00931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39"/>
    <w:rsid w:val="00931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39"/>
    <w:rsid w:val="00C37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13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18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7" Type="http://schemas.openxmlformats.org/officeDocument/2006/relationships/endnotes" Target="endnotes.xml"/><Relationship Id="rId12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17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20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23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10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19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4" Type="http://schemas.openxmlformats.org/officeDocument/2006/relationships/settings" Target="settings.xml"/><Relationship Id="rId9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14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22" Type="http://schemas.openxmlformats.org/officeDocument/2006/relationships/hyperlink" Target="../../../../../../../../C:/C:/C:/Users/s4y0/Desktop/%25D0%2590%25D1%2583%25D0%25B4%25D0%25B8%25D1%2582%20%25D0%25B8%25D0%25BC%25D1%2583%25D1%2589%25D0%25B5%25D1%2581%25D1%2582%25D0%25B2%25D0%25B0%20(1)/%25D0%259A%25D0%25BE%25D0%25BD%25D1%2582%25D1%2580%25D0%25BE%25D0%25BB_%25D0%25B2%20%25D1%2581%25D1%2584_%25D1%2583%25D0%25BF%25D1%2580_%25D0%25B3%25D0%25BE%25D1%2581%25D0%25B8%25D0%25BC%25D1%2583%25D1%2589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DA347-3D90-4944-A0E6-E56704EC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9507</Words>
  <Characters>54195</Characters>
  <Application>Microsoft Office Word</Application>
  <DocSecurity>0</DocSecurity>
  <Lines>451</Lines>
  <Paragraphs>127</Paragraphs>
  <ScaleCrop>false</ScaleCrop>
  <Company/>
  <LinksUpToDate>false</LinksUpToDate>
  <CharactersWithSpaces>63575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Тимкин Т. Р.</dc:creator>
  <dc:description/>
  <cp:lastModifiedBy>Молчанова Алла Владиславовна</cp:lastModifiedBy>
  <cp:revision>14</cp:revision>
  <cp:lastPrinted>2024-01-19T08:46:00Z</cp:lastPrinted>
  <dcterms:created xsi:type="dcterms:W3CDTF">2023-12-06T13:09:00Z</dcterms:created>
  <dcterms:modified xsi:type="dcterms:W3CDTF">2024-02-05T08:42:00Z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